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Hind Light" w:hAnsi="Hind Light" w:cs="Hind Light"/>
          <w:b/>
          <w:sz w:val="28"/>
        </w:rPr>
        <w:id w:val="-259906210"/>
        <w:docPartObj>
          <w:docPartGallery w:val="Table of Contents"/>
          <w:docPartUnique/>
        </w:docPartObj>
      </w:sdtPr>
      <w:sdtEndPr>
        <w:rPr>
          <w:bCs/>
          <w:sz w:val="20"/>
        </w:rPr>
      </w:sdtEndPr>
      <w:sdtContent>
        <w:p w:rsidR="00216CD8" w:rsidRPr="00CA484F" w:rsidRDefault="00216CD8" w:rsidP="00350C90">
          <w:pPr>
            <w:jc w:val="both"/>
            <w:rPr>
              <w:rFonts w:ascii="Hind Light" w:hAnsi="Hind Light" w:cs="Hind Light"/>
              <w:b/>
              <w:sz w:val="28"/>
            </w:rPr>
          </w:pPr>
          <w:r w:rsidRPr="00CA484F">
            <w:rPr>
              <w:rFonts w:ascii="Hind Light" w:hAnsi="Hind Light" w:cs="Hind Light"/>
              <w:b/>
              <w:sz w:val="28"/>
            </w:rPr>
            <w:t>Inhalt</w:t>
          </w:r>
        </w:p>
        <w:p w:rsidR="00ED0307" w:rsidRDefault="00216CD8">
          <w:pPr>
            <w:pStyle w:val="Verzeichnis1"/>
            <w:rPr>
              <w:rFonts w:asciiTheme="minorHAnsi" w:eastAsiaTheme="minorEastAsia" w:hAnsiTheme="minorHAnsi"/>
              <w:noProof/>
              <w:lang w:eastAsia="de-DE"/>
            </w:rPr>
          </w:pPr>
          <w:r w:rsidRPr="00CA484F">
            <w:rPr>
              <w:rFonts w:ascii="Hind Light" w:hAnsi="Hind Light" w:cs="Hind Light"/>
              <w:sz w:val="18"/>
            </w:rPr>
            <w:fldChar w:fldCharType="begin"/>
          </w:r>
          <w:r w:rsidRPr="00CA484F">
            <w:rPr>
              <w:rFonts w:ascii="Hind Light" w:hAnsi="Hind Light" w:cs="Hind Light"/>
              <w:sz w:val="18"/>
            </w:rPr>
            <w:instrText xml:space="preserve"> TOC \o "1-3" \h \z \u </w:instrText>
          </w:r>
          <w:r w:rsidRPr="00CA484F">
            <w:rPr>
              <w:rFonts w:ascii="Hind Light" w:hAnsi="Hind Light" w:cs="Hind Light"/>
              <w:sz w:val="18"/>
            </w:rPr>
            <w:fldChar w:fldCharType="separate"/>
          </w:r>
          <w:hyperlink w:anchor="_Toc106176211" w:history="1">
            <w:r w:rsidR="00ED0307" w:rsidRPr="007C004A">
              <w:rPr>
                <w:rStyle w:val="Hyperlink"/>
                <w:rFonts w:ascii="Hind Light" w:hAnsi="Hind Light" w:cs="Hind Light"/>
                <w:noProof/>
              </w:rPr>
              <w:t>Teil 1: Begründung</w:t>
            </w:r>
            <w:r w:rsidR="00ED0307">
              <w:rPr>
                <w:noProof/>
                <w:webHidden/>
              </w:rPr>
              <w:tab/>
            </w:r>
            <w:r w:rsidR="00ED0307">
              <w:rPr>
                <w:noProof/>
                <w:webHidden/>
              </w:rPr>
              <w:fldChar w:fldCharType="begin"/>
            </w:r>
            <w:r w:rsidR="00ED0307">
              <w:rPr>
                <w:noProof/>
                <w:webHidden/>
              </w:rPr>
              <w:instrText xml:space="preserve"> PAGEREF _Toc106176211 \h </w:instrText>
            </w:r>
            <w:r w:rsidR="00ED0307">
              <w:rPr>
                <w:noProof/>
                <w:webHidden/>
              </w:rPr>
            </w:r>
            <w:r w:rsidR="00ED0307">
              <w:rPr>
                <w:noProof/>
                <w:webHidden/>
              </w:rPr>
              <w:fldChar w:fldCharType="separate"/>
            </w:r>
            <w:r w:rsidR="00ED0307">
              <w:rPr>
                <w:noProof/>
                <w:webHidden/>
              </w:rPr>
              <w:t>2</w:t>
            </w:r>
            <w:r w:rsidR="00ED0307">
              <w:rPr>
                <w:noProof/>
                <w:webHidden/>
              </w:rPr>
              <w:fldChar w:fldCharType="end"/>
            </w:r>
          </w:hyperlink>
        </w:p>
        <w:p w:rsidR="00ED0307" w:rsidRDefault="00ED0307">
          <w:pPr>
            <w:pStyle w:val="Verzeichnis2"/>
            <w:rPr>
              <w:rFonts w:asciiTheme="minorHAnsi" w:eastAsiaTheme="minorEastAsia" w:hAnsiTheme="minorHAnsi"/>
              <w:noProof/>
              <w:lang w:eastAsia="de-DE"/>
            </w:rPr>
          </w:pPr>
          <w:hyperlink w:anchor="_Toc106176212" w:history="1">
            <w:r w:rsidRPr="007C004A">
              <w:rPr>
                <w:rStyle w:val="Hyperlink"/>
                <w:rFonts w:ascii="Hind Light" w:hAnsi="Hind Light" w:cs="Hind Light"/>
                <w:noProof/>
              </w:rPr>
              <w:t>1.</w:t>
            </w:r>
            <w:r>
              <w:rPr>
                <w:rFonts w:asciiTheme="minorHAnsi" w:eastAsiaTheme="minorEastAsia" w:hAnsiTheme="minorHAnsi"/>
                <w:noProof/>
                <w:lang w:eastAsia="de-DE"/>
              </w:rPr>
              <w:tab/>
            </w:r>
            <w:r w:rsidRPr="007C004A">
              <w:rPr>
                <w:rStyle w:val="Hyperlink"/>
                <w:rFonts w:ascii="Hind Light" w:hAnsi="Hind Light" w:cs="Hind Light"/>
                <w:noProof/>
              </w:rPr>
              <w:t>Bestandssituation</w:t>
            </w:r>
            <w:r>
              <w:rPr>
                <w:noProof/>
                <w:webHidden/>
              </w:rPr>
              <w:tab/>
            </w:r>
            <w:r>
              <w:rPr>
                <w:noProof/>
                <w:webHidden/>
              </w:rPr>
              <w:fldChar w:fldCharType="begin"/>
            </w:r>
            <w:r>
              <w:rPr>
                <w:noProof/>
                <w:webHidden/>
              </w:rPr>
              <w:instrText xml:space="preserve"> PAGEREF _Toc106176212 \h </w:instrText>
            </w:r>
            <w:r>
              <w:rPr>
                <w:noProof/>
                <w:webHidden/>
              </w:rPr>
            </w:r>
            <w:r>
              <w:rPr>
                <w:noProof/>
                <w:webHidden/>
              </w:rPr>
              <w:fldChar w:fldCharType="separate"/>
            </w:r>
            <w:r>
              <w:rPr>
                <w:noProof/>
                <w:webHidden/>
              </w:rPr>
              <w:t>2</w:t>
            </w:r>
            <w:r>
              <w:rPr>
                <w:noProof/>
                <w:webHidden/>
              </w:rPr>
              <w:fldChar w:fldCharType="end"/>
            </w:r>
          </w:hyperlink>
        </w:p>
        <w:p w:rsidR="00ED0307" w:rsidRDefault="00ED0307">
          <w:pPr>
            <w:pStyle w:val="Verzeichnis3"/>
            <w:tabs>
              <w:tab w:val="left" w:pos="880"/>
              <w:tab w:val="right" w:leader="dot" w:pos="9062"/>
            </w:tabs>
            <w:rPr>
              <w:rFonts w:asciiTheme="minorHAnsi" w:eastAsiaTheme="minorEastAsia" w:hAnsiTheme="minorHAnsi"/>
              <w:noProof/>
              <w:lang w:eastAsia="de-DE"/>
            </w:rPr>
          </w:pPr>
          <w:hyperlink w:anchor="_Toc106176213" w:history="1">
            <w:r w:rsidRPr="007C004A">
              <w:rPr>
                <w:rStyle w:val="Hyperlink"/>
                <w:rFonts w:ascii="Hind Light" w:hAnsi="Hind Light" w:cs="Hind Light"/>
                <w:noProof/>
              </w:rPr>
              <w:t>1.1.</w:t>
            </w:r>
            <w:r>
              <w:rPr>
                <w:rFonts w:asciiTheme="minorHAnsi" w:eastAsiaTheme="minorEastAsia" w:hAnsiTheme="minorHAnsi"/>
                <w:noProof/>
                <w:lang w:eastAsia="de-DE"/>
              </w:rPr>
              <w:tab/>
            </w:r>
            <w:r w:rsidRPr="007C004A">
              <w:rPr>
                <w:rStyle w:val="Hyperlink"/>
                <w:rFonts w:ascii="Hind Light" w:hAnsi="Hind Light" w:cs="Hind Light"/>
                <w:noProof/>
              </w:rPr>
              <w:t>Abgrenzung des Plangebietes</w:t>
            </w:r>
            <w:r>
              <w:rPr>
                <w:noProof/>
                <w:webHidden/>
              </w:rPr>
              <w:tab/>
            </w:r>
            <w:r>
              <w:rPr>
                <w:noProof/>
                <w:webHidden/>
              </w:rPr>
              <w:fldChar w:fldCharType="begin"/>
            </w:r>
            <w:r>
              <w:rPr>
                <w:noProof/>
                <w:webHidden/>
              </w:rPr>
              <w:instrText xml:space="preserve"> PAGEREF _Toc106176213 \h </w:instrText>
            </w:r>
            <w:r>
              <w:rPr>
                <w:noProof/>
                <w:webHidden/>
              </w:rPr>
            </w:r>
            <w:r>
              <w:rPr>
                <w:noProof/>
                <w:webHidden/>
              </w:rPr>
              <w:fldChar w:fldCharType="separate"/>
            </w:r>
            <w:r>
              <w:rPr>
                <w:noProof/>
                <w:webHidden/>
              </w:rPr>
              <w:t>2</w:t>
            </w:r>
            <w:r>
              <w:rPr>
                <w:noProof/>
                <w:webHidden/>
              </w:rPr>
              <w:fldChar w:fldCharType="end"/>
            </w:r>
          </w:hyperlink>
        </w:p>
        <w:p w:rsidR="00ED0307" w:rsidRDefault="00ED0307">
          <w:pPr>
            <w:pStyle w:val="Verzeichnis3"/>
            <w:tabs>
              <w:tab w:val="left" w:pos="1100"/>
              <w:tab w:val="right" w:leader="dot" w:pos="9062"/>
            </w:tabs>
            <w:rPr>
              <w:rFonts w:asciiTheme="minorHAnsi" w:eastAsiaTheme="minorEastAsia" w:hAnsiTheme="minorHAnsi"/>
              <w:noProof/>
              <w:lang w:eastAsia="de-DE"/>
            </w:rPr>
          </w:pPr>
          <w:hyperlink w:anchor="_Toc106176214" w:history="1">
            <w:r w:rsidRPr="007C004A">
              <w:rPr>
                <w:rStyle w:val="Hyperlink"/>
                <w:rFonts w:ascii="Hind Light" w:hAnsi="Hind Light" w:cs="Hind Light"/>
                <w:noProof/>
              </w:rPr>
              <w:t>1.2.</w:t>
            </w:r>
            <w:r>
              <w:rPr>
                <w:rFonts w:asciiTheme="minorHAnsi" w:eastAsiaTheme="minorEastAsia" w:hAnsiTheme="minorHAnsi"/>
                <w:noProof/>
                <w:lang w:eastAsia="de-DE"/>
              </w:rPr>
              <w:tab/>
            </w:r>
            <w:r w:rsidRPr="007C004A">
              <w:rPr>
                <w:rStyle w:val="Hyperlink"/>
                <w:rFonts w:ascii="Hind Light" w:hAnsi="Hind Light" w:cs="Hind Light"/>
                <w:noProof/>
              </w:rPr>
              <w:t>Aufstellung des Bebauungsplans bis in Kraft treten am 26.02.1976</w:t>
            </w:r>
            <w:r>
              <w:rPr>
                <w:noProof/>
                <w:webHidden/>
              </w:rPr>
              <w:tab/>
            </w:r>
            <w:r>
              <w:rPr>
                <w:noProof/>
                <w:webHidden/>
              </w:rPr>
              <w:fldChar w:fldCharType="begin"/>
            </w:r>
            <w:r>
              <w:rPr>
                <w:noProof/>
                <w:webHidden/>
              </w:rPr>
              <w:instrText xml:space="preserve"> PAGEREF _Toc106176214 \h </w:instrText>
            </w:r>
            <w:r>
              <w:rPr>
                <w:noProof/>
                <w:webHidden/>
              </w:rPr>
            </w:r>
            <w:r>
              <w:rPr>
                <w:noProof/>
                <w:webHidden/>
              </w:rPr>
              <w:fldChar w:fldCharType="separate"/>
            </w:r>
            <w:r>
              <w:rPr>
                <w:noProof/>
                <w:webHidden/>
              </w:rPr>
              <w:t>2</w:t>
            </w:r>
            <w:r>
              <w:rPr>
                <w:noProof/>
                <w:webHidden/>
              </w:rPr>
              <w:fldChar w:fldCharType="end"/>
            </w:r>
          </w:hyperlink>
        </w:p>
        <w:p w:rsidR="00ED0307" w:rsidRDefault="00ED0307">
          <w:pPr>
            <w:pStyle w:val="Verzeichnis3"/>
            <w:tabs>
              <w:tab w:val="left" w:pos="1100"/>
              <w:tab w:val="right" w:leader="dot" w:pos="9062"/>
            </w:tabs>
            <w:rPr>
              <w:rFonts w:asciiTheme="minorHAnsi" w:eastAsiaTheme="minorEastAsia" w:hAnsiTheme="minorHAnsi"/>
              <w:noProof/>
              <w:lang w:eastAsia="de-DE"/>
            </w:rPr>
          </w:pPr>
          <w:hyperlink w:anchor="_Toc106176215" w:history="1">
            <w:r w:rsidRPr="007C004A">
              <w:rPr>
                <w:rStyle w:val="Hyperlink"/>
                <w:rFonts w:ascii="Hind Light" w:hAnsi="Hind Light" w:cs="Hind Light"/>
                <w:noProof/>
              </w:rPr>
              <w:t>1.3.</w:t>
            </w:r>
            <w:r>
              <w:rPr>
                <w:rFonts w:asciiTheme="minorHAnsi" w:eastAsiaTheme="minorEastAsia" w:hAnsiTheme="minorHAnsi"/>
                <w:noProof/>
                <w:lang w:eastAsia="de-DE"/>
              </w:rPr>
              <w:tab/>
            </w:r>
            <w:r w:rsidRPr="007C004A">
              <w:rPr>
                <w:rStyle w:val="Hyperlink"/>
                <w:rFonts w:ascii="Hind Light" w:hAnsi="Hind Light" w:cs="Hind Light"/>
                <w:noProof/>
              </w:rPr>
              <w:t>Teilaufhebung durch den Bebauungsplan „Herrenwies“ seit 07.12.2000</w:t>
            </w:r>
            <w:r>
              <w:rPr>
                <w:noProof/>
                <w:webHidden/>
              </w:rPr>
              <w:tab/>
            </w:r>
            <w:r>
              <w:rPr>
                <w:noProof/>
                <w:webHidden/>
              </w:rPr>
              <w:fldChar w:fldCharType="begin"/>
            </w:r>
            <w:r>
              <w:rPr>
                <w:noProof/>
                <w:webHidden/>
              </w:rPr>
              <w:instrText xml:space="preserve"> PAGEREF _Toc106176215 \h </w:instrText>
            </w:r>
            <w:r>
              <w:rPr>
                <w:noProof/>
                <w:webHidden/>
              </w:rPr>
            </w:r>
            <w:r>
              <w:rPr>
                <w:noProof/>
                <w:webHidden/>
              </w:rPr>
              <w:fldChar w:fldCharType="separate"/>
            </w:r>
            <w:r>
              <w:rPr>
                <w:noProof/>
                <w:webHidden/>
              </w:rPr>
              <w:t>2</w:t>
            </w:r>
            <w:r>
              <w:rPr>
                <w:noProof/>
                <w:webHidden/>
              </w:rPr>
              <w:fldChar w:fldCharType="end"/>
            </w:r>
          </w:hyperlink>
        </w:p>
        <w:p w:rsidR="00ED0307" w:rsidRDefault="00ED0307">
          <w:pPr>
            <w:pStyle w:val="Verzeichnis3"/>
            <w:tabs>
              <w:tab w:val="left" w:pos="1100"/>
              <w:tab w:val="right" w:leader="dot" w:pos="9062"/>
            </w:tabs>
            <w:rPr>
              <w:rFonts w:asciiTheme="minorHAnsi" w:eastAsiaTheme="minorEastAsia" w:hAnsiTheme="minorHAnsi"/>
              <w:noProof/>
              <w:lang w:eastAsia="de-DE"/>
            </w:rPr>
          </w:pPr>
          <w:hyperlink w:anchor="_Toc106176216" w:history="1">
            <w:r w:rsidRPr="007C004A">
              <w:rPr>
                <w:rStyle w:val="Hyperlink"/>
                <w:rFonts w:ascii="Hind Light" w:hAnsi="Hind Light" w:cs="Hind Light"/>
                <w:noProof/>
              </w:rPr>
              <w:t>1.4.</w:t>
            </w:r>
            <w:r>
              <w:rPr>
                <w:rFonts w:asciiTheme="minorHAnsi" w:eastAsiaTheme="minorEastAsia" w:hAnsiTheme="minorHAnsi"/>
                <w:noProof/>
                <w:lang w:eastAsia="de-DE"/>
              </w:rPr>
              <w:tab/>
            </w:r>
            <w:r w:rsidRPr="007C004A">
              <w:rPr>
                <w:rStyle w:val="Hyperlink"/>
                <w:rFonts w:ascii="Hind Light" w:hAnsi="Hind Light" w:cs="Hind Light"/>
                <w:noProof/>
              </w:rPr>
              <w:t>Aufgabe und Notwendigkeit der Aufhebung</w:t>
            </w:r>
            <w:r>
              <w:rPr>
                <w:noProof/>
                <w:webHidden/>
              </w:rPr>
              <w:tab/>
            </w:r>
            <w:r>
              <w:rPr>
                <w:noProof/>
                <w:webHidden/>
              </w:rPr>
              <w:fldChar w:fldCharType="begin"/>
            </w:r>
            <w:r>
              <w:rPr>
                <w:noProof/>
                <w:webHidden/>
              </w:rPr>
              <w:instrText xml:space="preserve"> PAGEREF _Toc106176216 \h </w:instrText>
            </w:r>
            <w:r>
              <w:rPr>
                <w:noProof/>
                <w:webHidden/>
              </w:rPr>
            </w:r>
            <w:r>
              <w:rPr>
                <w:noProof/>
                <w:webHidden/>
              </w:rPr>
              <w:fldChar w:fldCharType="separate"/>
            </w:r>
            <w:r>
              <w:rPr>
                <w:noProof/>
                <w:webHidden/>
              </w:rPr>
              <w:t>3</w:t>
            </w:r>
            <w:r>
              <w:rPr>
                <w:noProof/>
                <w:webHidden/>
              </w:rPr>
              <w:fldChar w:fldCharType="end"/>
            </w:r>
          </w:hyperlink>
        </w:p>
        <w:p w:rsidR="00ED0307" w:rsidRDefault="00ED0307">
          <w:pPr>
            <w:pStyle w:val="Verzeichnis3"/>
            <w:tabs>
              <w:tab w:val="left" w:pos="1100"/>
              <w:tab w:val="right" w:leader="dot" w:pos="9062"/>
            </w:tabs>
            <w:rPr>
              <w:rFonts w:asciiTheme="minorHAnsi" w:eastAsiaTheme="minorEastAsia" w:hAnsiTheme="minorHAnsi"/>
              <w:noProof/>
              <w:lang w:eastAsia="de-DE"/>
            </w:rPr>
          </w:pPr>
          <w:hyperlink w:anchor="_Toc106176217" w:history="1">
            <w:r w:rsidRPr="007C004A">
              <w:rPr>
                <w:rStyle w:val="Hyperlink"/>
                <w:rFonts w:ascii="Hind Light" w:hAnsi="Hind Light" w:cs="Hind Light"/>
                <w:noProof/>
              </w:rPr>
              <w:t>1.5.</w:t>
            </w:r>
            <w:r>
              <w:rPr>
                <w:rFonts w:asciiTheme="minorHAnsi" w:eastAsiaTheme="minorEastAsia" w:hAnsiTheme="minorHAnsi"/>
                <w:noProof/>
                <w:lang w:eastAsia="de-DE"/>
              </w:rPr>
              <w:tab/>
            </w:r>
            <w:r w:rsidRPr="007C004A">
              <w:rPr>
                <w:rStyle w:val="Hyperlink"/>
                <w:rFonts w:ascii="Hind Light" w:hAnsi="Hind Light" w:cs="Hind Light"/>
                <w:noProof/>
              </w:rPr>
              <w:t>Verfahren</w:t>
            </w:r>
            <w:r>
              <w:rPr>
                <w:noProof/>
                <w:webHidden/>
              </w:rPr>
              <w:tab/>
            </w:r>
            <w:r>
              <w:rPr>
                <w:noProof/>
                <w:webHidden/>
              </w:rPr>
              <w:fldChar w:fldCharType="begin"/>
            </w:r>
            <w:r>
              <w:rPr>
                <w:noProof/>
                <w:webHidden/>
              </w:rPr>
              <w:instrText xml:space="preserve"> PAGEREF _Toc106176217 \h </w:instrText>
            </w:r>
            <w:r>
              <w:rPr>
                <w:noProof/>
                <w:webHidden/>
              </w:rPr>
            </w:r>
            <w:r>
              <w:rPr>
                <w:noProof/>
                <w:webHidden/>
              </w:rPr>
              <w:fldChar w:fldCharType="separate"/>
            </w:r>
            <w:r>
              <w:rPr>
                <w:noProof/>
                <w:webHidden/>
              </w:rPr>
              <w:t>4</w:t>
            </w:r>
            <w:r>
              <w:rPr>
                <w:noProof/>
                <w:webHidden/>
              </w:rPr>
              <w:fldChar w:fldCharType="end"/>
            </w:r>
          </w:hyperlink>
        </w:p>
        <w:p w:rsidR="00ED0307" w:rsidRDefault="00ED0307">
          <w:pPr>
            <w:pStyle w:val="Verzeichnis3"/>
            <w:tabs>
              <w:tab w:val="left" w:pos="1100"/>
              <w:tab w:val="right" w:leader="dot" w:pos="9062"/>
            </w:tabs>
            <w:rPr>
              <w:rFonts w:asciiTheme="minorHAnsi" w:eastAsiaTheme="minorEastAsia" w:hAnsiTheme="minorHAnsi"/>
              <w:noProof/>
              <w:lang w:eastAsia="de-DE"/>
            </w:rPr>
          </w:pPr>
          <w:hyperlink w:anchor="_Toc106176218" w:history="1">
            <w:r w:rsidRPr="007C004A">
              <w:rPr>
                <w:rStyle w:val="Hyperlink"/>
                <w:rFonts w:ascii="Hind Light" w:hAnsi="Hind Light" w:cs="Hind Light"/>
                <w:noProof/>
              </w:rPr>
              <w:t>1.6.</w:t>
            </w:r>
            <w:r>
              <w:rPr>
                <w:rFonts w:asciiTheme="minorHAnsi" w:eastAsiaTheme="minorEastAsia" w:hAnsiTheme="minorHAnsi"/>
                <w:noProof/>
                <w:lang w:eastAsia="de-DE"/>
              </w:rPr>
              <w:tab/>
            </w:r>
            <w:r w:rsidRPr="007C004A">
              <w:rPr>
                <w:rStyle w:val="Hyperlink"/>
                <w:rFonts w:ascii="Hind Light" w:hAnsi="Hind Light" w:cs="Hind Light"/>
                <w:noProof/>
              </w:rPr>
              <w:t>Planinhalte</w:t>
            </w:r>
            <w:r>
              <w:rPr>
                <w:noProof/>
                <w:webHidden/>
              </w:rPr>
              <w:tab/>
            </w:r>
            <w:r>
              <w:rPr>
                <w:noProof/>
                <w:webHidden/>
              </w:rPr>
              <w:fldChar w:fldCharType="begin"/>
            </w:r>
            <w:r>
              <w:rPr>
                <w:noProof/>
                <w:webHidden/>
              </w:rPr>
              <w:instrText xml:space="preserve"> PAGEREF _Toc106176218 \h </w:instrText>
            </w:r>
            <w:r>
              <w:rPr>
                <w:noProof/>
                <w:webHidden/>
              </w:rPr>
            </w:r>
            <w:r>
              <w:rPr>
                <w:noProof/>
                <w:webHidden/>
              </w:rPr>
              <w:fldChar w:fldCharType="separate"/>
            </w:r>
            <w:r>
              <w:rPr>
                <w:noProof/>
                <w:webHidden/>
              </w:rPr>
              <w:t>4</w:t>
            </w:r>
            <w:r>
              <w:rPr>
                <w:noProof/>
                <w:webHidden/>
              </w:rPr>
              <w:fldChar w:fldCharType="end"/>
            </w:r>
          </w:hyperlink>
        </w:p>
        <w:p w:rsidR="00ED0307" w:rsidRDefault="00ED0307">
          <w:pPr>
            <w:pStyle w:val="Verzeichnis3"/>
            <w:tabs>
              <w:tab w:val="left" w:pos="1100"/>
              <w:tab w:val="right" w:leader="dot" w:pos="9062"/>
            </w:tabs>
            <w:rPr>
              <w:rFonts w:asciiTheme="minorHAnsi" w:eastAsiaTheme="minorEastAsia" w:hAnsiTheme="minorHAnsi"/>
              <w:noProof/>
              <w:lang w:eastAsia="de-DE"/>
            </w:rPr>
          </w:pPr>
          <w:hyperlink w:anchor="_Toc106176219" w:history="1">
            <w:r w:rsidRPr="007C004A">
              <w:rPr>
                <w:rStyle w:val="Hyperlink"/>
                <w:rFonts w:ascii="Hind Light" w:hAnsi="Hind Light" w:cs="Hind Light"/>
                <w:noProof/>
              </w:rPr>
              <w:t>1.7.</w:t>
            </w:r>
            <w:r>
              <w:rPr>
                <w:rFonts w:asciiTheme="minorHAnsi" w:eastAsiaTheme="minorEastAsia" w:hAnsiTheme="minorHAnsi"/>
                <w:noProof/>
                <w:lang w:eastAsia="de-DE"/>
              </w:rPr>
              <w:tab/>
            </w:r>
            <w:r w:rsidRPr="007C004A">
              <w:rPr>
                <w:rStyle w:val="Hyperlink"/>
                <w:rFonts w:ascii="Hind Light" w:hAnsi="Hind Light" w:cs="Hind Light"/>
                <w:noProof/>
              </w:rPr>
              <w:t>Aufhebung rechtsverbindlicher Festsetzungen</w:t>
            </w:r>
            <w:r>
              <w:rPr>
                <w:noProof/>
                <w:webHidden/>
              </w:rPr>
              <w:tab/>
            </w:r>
            <w:r>
              <w:rPr>
                <w:noProof/>
                <w:webHidden/>
              </w:rPr>
              <w:fldChar w:fldCharType="begin"/>
            </w:r>
            <w:r>
              <w:rPr>
                <w:noProof/>
                <w:webHidden/>
              </w:rPr>
              <w:instrText xml:space="preserve"> PAGEREF _Toc106176219 \h </w:instrText>
            </w:r>
            <w:r>
              <w:rPr>
                <w:noProof/>
                <w:webHidden/>
              </w:rPr>
            </w:r>
            <w:r>
              <w:rPr>
                <w:noProof/>
                <w:webHidden/>
              </w:rPr>
              <w:fldChar w:fldCharType="separate"/>
            </w:r>
            <w:r>
              <w:rPr>
                <w:noProof/>
                <w:webHidden/>
              </w:rPr>
              <w:t>4</w:t>
            </w:r>
            <w:r>
              <w:rPr>
                <w:noProof/>
                <w:webHidden/>
              </w:rPr>
              <w:fldChar w:fldCharType="end"/>
            </w:r>
          </w:hyperlink>
        </w:p>
        <w:p w:rsidR="00ED0307" w:rsidRDefault="00ED0307">
          <w:pPr>
            <w:pStyle w:val="Verzeichnis2"/>
            <w:rPr>
              <w:rFonts w:asciiTheme="minorHAnsi" w:eastAsiaTheme="minorEastAsia" w:hAnsiTheme="minorHAnsi"/>
              <w:noProof/>
              <w:lang w:eastAsia="de-DE"/>
            </w:rPr>
          </w:pPr>
          <w:hyperlink w:anchor="_Toc106176220" w:history="1">
            <w:r w:rsidRPr="007C004A">
              <w:rPr>
                <w:rStyle w:val="Hyperlink"/>
                <w:rFonts w:ascii="Hind Light" w:hAnsi="Hind Light" w:cs="Hind Light"/>
                <w:noProof/>
              </w:rPr>
              <w:t>2.</w:t>
            </w:r>
            <w:r>
              <w:rPr>
                <w:rFonts w:asciiTheme="minorHAnsi" w:eastAsiaTheme="minorEastAsia" w:hAnsiTheme="minorHAnsi"/>
                <w:noProof/>
                <w:lang w:eastAsia="de-DE"/>
              </w:rPr>
              <w:tab/>
            </w:r>
            <w:r w:rsidRPr="007C004A">
              <w:rPr>
                <w:rStyle w:val="Hyperlink"/>
                <w:rFonts w:ascii="Hind Light" w:hAnsi="Hind Light" w:cs="Hind Light"/>
                <w:noProof/>
              </w:rPr>
              <w:t>Allgemeine Rechtsgrundlagen; Rechtliche Anforderungen</w:t>
            </w:r>
            <w:r>
              <w:rPr>
                <w:noProof/>
                <w:webHidden/>
              </w:rPr>
              <w:tab/>
            </w:r>
            <w:r>
              <w:rPr>
                <w:noProof/>
                <w:webHidden/>
              </w:rPr>
              <w:fldChar w:fldCharType="begin"/>
            </w:r>
            <w:r>
              <w:rPr>
                <w:noProof/>
                <w:webHidden/>
              </w:rPr>
              <w:instrText xml:space="preserve"> PAGEREF _Toc106176220 \h </w:instrText>
            </w:r>
            <w:r>
              <w:rPr>
                <w:noProof/>
                <w:webHidden/>
              </w:rPr>
            </w:r>
            <w:r>
              <w:rPr>
                <w:noProof/>
                <w:webHidden/>
              </w:rPr>
              <w:fldChar w:fldCharType="separate"/>
            </w:r>
            <w:r>
              <w:rPr>
                <w:noProof/>
                <w:webHidden/>
              </w:rPr>
              <w:t>5</w:t>
            </w:r>
            <w:r>
              <w:rPr>
                <w:noProof/>
                <w:webHidden/>
              </w:rPr>
              <w:fldChar w:fldCharType="end"/>
            </w:r>
          </w:hyperlink>
        </w:p>
        <w:p w:rsidR="00ED0307" w:rsidRDefault="00ED0307">
          <w:pPr>
            <w:pStyle w:val="Verzeichnis2"/>
            <w:rPr>
              <w:rFonts w:asciiTheme="minorHAnsi" w:eastAsiaTheme="minorEastAsia" w:hAnsiTheme="minorHAnsi"/>
              <w:noProof/>
              <w:lang w:eastAsia="de-DE"/>
            </w:rPr>
          </w:pPr>
          <w:hyperlink w:anchor="_Toc106176221" w:history="1">
            <w:r w:rsidRPr="007C004A">
              <w:rPr>
                <w:rStyle w:val="Hyperlink"/>
                <w:rFonts w:ascii="Hind Light" w:hAnsi="Hind Light" w:cs="Hind Light"/>
                <w:noProof/>
              </w:rPr>
              <w:t>3.</w:t>
            </w:r>
            <w:r>
              <w:rPr>
                <w:rFonts w:asciiTheme="minorHAnsi" w:eastAsiaTheme="minorEastAsia" w:hAnsiTheme="minorHAnsi"/>
                <w:noProof/>
                <w:lang w:eastAsia="de-DE"/>
              </w:rPr>
              <w:tab/>
            </w:r>
            <w:r w:rsidRPr="007C004A">
              <w:rPr>
                <w:rStyle w:val="Hyperlink"/>
                <w:rFonts w:ascii="Hind Light" w:hAnsi="Hind Light" w:cs="Hind Light"/>
                <w:noProof/>
              </w:rPr>
              <w:t>Städtebauliche Auswirkungen der Aufhebung des Bebauungsplanes</w:t>
            </w:r>
            <w:r>
              <w:rPr>
                <w:noProof/>
                <w:webHidden/>
              </w:rPr>
              <w:tab/>
            </w:r>
            <w:r>
              <w:rPr>
                <w:noProof/>
                <w:webHidden/>
              </w:rPr>
              <w:fldChar w:fldCharType="begin"/>
            </w:r>
            <w:r>
              <w:rPr>
                <w:noProof/>
                <w:webHidden/>
              </w:rPr>
              <w:instrText xml:space="preserve"> PAGEREF _Toc106176221 \h </w:instrText>
            </w:r>
            <w:r>
              <w:rPr>
                <w:noProof/>
                <w:webHidden/>
              </w:rPr>
            </w:r>
            <w:r>
              <w:rPr>
                <w:noProof/>
                <w:webHidden/>
              </w:rPr>
              <w:fldChar w:fldCharType="separate"/>
            </w:r>
            <w:r>
              <w:rPr>
                <w:noProof/>
                <w:webHidden/>
              </w:rPr>
              <w:t>5</w:t>
            </w:r>
            <w:r>
              <w:rPr>
                <w:noProof/>
                <w:webHidden/>
              </w:rPr>
              <w:fldChar w:fldCharType="end"/>
            </w:r>
          </w:hyperlink>
        </w:p>
        <w:p w:rsidR="00ED0307" w:rsidRDefault="00ED0307">
          <w:pPr>
            <w:pStyle w:val="Verzeichnis2"/>
            <w:rPr>
              <w:rFonts w:asciiTheme="minorHAnsi" w:eastAsiaTheme="minorEastAsia" w:hAnsiTheme="minorHAnsi"/>
              <w:noProof/>
              <w:lang w:eastAsia="de-DE"/>
            </w:rPr>
          </w:pPr>
          <w:hyperlink w:anchor="_Toc106176222" w:history="1">
            <w:r w:rsidRPr="007C004A">
              <w:rPr>
                <w:rStyle w:val="Hyperlink"/>
                <w:rFonts w:ascii="Hind Light" w:hAnsi="Hind Light" w:cs="Hind Light"/>
                <w:noProof/>
              </w:rPr>
              <w:t>4.</w:t>
            </w:r>
            <w:r>
              <w:rPr>
                <w:rFonts w:asciiTheme="minorHAnsi" w:eastAsiaTheme="minorEastAsia" w:hAnsiTheme="minorHAnsi"/>
                <w:noProof/>
                <w:lang w:eastAsia="de-DE"/>
              </w:rPr>
              <w:tab/>
            </w:r>
            <w:r w:rsidRPr="007C004A">
              <w:rPr>
                <w:rStyle w:val="Hyperlink"/>
                <w:rFonts w:ascii="Hind Light" w:hAnsi="Hind Light" w:cs="Hind Light"/>
                <w:noProof/>
              </w:rPr>
              <w:t>Maßnahmen nach den Aufhebungsverfahren</w:t>
            </w:r>
            <w:r>
              <w:rPr>
                <w:noProof/>
                <w:webHidden/>
              </w:rPr>
              <w:tab/>
            </w:r>
            <w:r>
              <w:rPr>
                <w:noProof/>
                <w:webHidden/>
              </w:rPr>
              <w:fldChar w:fldCharType="begin"/>
            </w:r>
            <w:r>
              <w:rPr>
                <w:noProof/>
                <w:webHidden/>
              </w:rPr>
              <w:instrText xml:space="preserve"> PAGEREF _Toc106176222 \h </w:instrText>
            </w:r>
            <w:r>
              <w:rPr>
                <w:noProof/>
                <w:webHidden/>
              </w:rPr>
            </w:r>
            <w:r>
              <w:rPr>
                <w:noProof/>
                <w:webHidden/>
              </w:rPr>
              <w:fldChar w:fldCharType="separate"/>
            </w:r>
            <w:r>
              <w:rPr>
                <w:noProof/>
                <w:webHidden/>
              </w:rPr>
              <w:t>6</w:t>
            </w:r>
            <w:r>
              <w:rPr>
                <w:noProof/>
                <w:webHidden/>
              </w:rPr>
              <w:fldChar w:fldCharType="end"/>
            </w:r>
          </w:hyperlink>
        </w:p>
        <w:p w:rsidR="00ED0307" w:rsidRDefault="00ED0307">
          <w:pPr>
            <w:pStyle w:val="Verzeichnis2"/>
            <w:rPr>
              <w:rFonts w:asciiTheme="minorHAnsi" w:eastAsiaTheme="minorEastAsia" w:hAnsiTheme="minorHAnsi"/>
              <w:noProof/>
              <w:lang w:eastAsia="de-DE"/>
            </w:rPr>
          </w:pPr>
          <w:hyperlink w:anchor="_Toc106176223" w:history="1">
            <w:r w:rsidRPr="007C004A">
              <w:rPr>
                <w:rStyle w:val="Hyperlink"/>
                <w:rFonts w:ascii="Hind Light" w:hAnsi="Hind Light" w:cs="Hind Light"/>
                <w:noProof/>
              </w:rPr>
              <w:t>5.</w:t>
            </w:r>
            <w:r>
              <w:rPr>
                <w:rFonts w:asciiTheme="minorHAnsi" w:eastAsiaTheme="minorEastAsia" w:hAnsiTheme="minorHAnsi"/>
                <w:noProof/>
                <w:lang w:eastAsia="de-DE"/>
              </w:rPr>
              <w:tab/>
            </w:r>
            <w:r w:rsidRPr="007C004A">
              <w:rPr>
                <w:rStyle w:val="Hyperlink"/>
                <w:rFonts w:ascii="Hind Light" w:hAnsi="Hind Light" w:cs="Hind Light"/>
                <w:noProof/>
              </w:rPr>
              <w:t>Kosten</w:t>
            </w:r>
            <w:r>
              <w:rPr>
                <w:noProof/>
                <w:webHidden/>
              </w:rPr>
              <w:tab/>
            </w:r>
            <w:r>
              <w:rPr>
                <w:noProof/>
                <w:webHidden/>
              </w:rPr>
              <w:fldChar w:fldCharType="begin"/>
            </w:r>
            <w:r>
              <w:rPr>
                <w:noProof/>
                <w:webHidden/>
              </w:rPr>
              <w:instrText xml:space="preserve"> PAGEREF _Toc106176223 \h </w:instrText>
            </w:r>
            <w:r>
              <w:rPr>
                <w:noProof/>
                <w:webHidden/>
              </w:rPr>
            </w:r>
            <w:r>
              <w:rPr>
                <w:noProof/>
                <w:webHidden/>
              </w:rPr>
              <w:fldChar w:fldCharType="separate"/>
            </w:r>
            <w:r>
              <w:rPr>
                <w:noProof/>
                <w:webHidden/>
              </w:rPr>
              <w:t>6</w:t>
            </w:r>
            <w:r>
              <w:rPr>
                <w:noProof/>
                <w:webHidden/>
              </w:rPr>
              <w:fldChar w:fldCharType="end"/>
            </w:r>
          </w:hyperlink>
        </w:p>
        <w:p w:rsidR="00ED0307" w:rsidRDefault="00ED0307">
          <w:pPr>
            <w:pStyle w:val="Verzeichnis2"/>
            <w:rPr>
              <w:rFonts w:asciiTheme="minorHAnsi" w:eastAsiaTheme="minorEastAsia" w:hAnsiTheme="minorHAnsi"/>
              <w:noProof/>
              <w:lang w:eastAsia="de-DE"/>
            </w:rPr>
          </w:pPr>
          <w:hyperlink w:anchor="_Toc106176224" w:history="1">
            <w:r w:rsidRPr="007C004A">
              <w:rPr>
                <w:rStyle w:val="Hyperlink"/>
                <w:rFonts w:ascii="Hind Light" w:hAnsi="Hind Light" w:cs="Hind Light"/>
                <w:noProof/>
              </w:rPr>
              <w:t>6.</w:t>
            </w:r>
            <w:r>
              <w:rPr>
                <w:rFonts w:asciiTheme="minorHAnsi" w:eastAsiaTheme="minorEastAsia" w:hAnsiTheme="minorHAnsi"/>
                <w:noProof/>
                <w:lang w:eastAsia="de-DE"/>
              </w:rPr>
              <w:tab/>
            </w:r>
            <w:r w:rsidRPr="007C004A">
              <w:rPr>
                <w:rStyle w:val="Hyperlink"/>
                <w:rFonts w:ascii="Hind Light" w:hAnsi="Hind Light" w:cs="Hind Light"/>
                <w:noProof/>
              </w:rPr>
              <w:t>Entschädigung</w:t>
            </w:r>
            <w:r>
              <w:rPr>
                <w:noProof/>
                <w:webHidden/>
              </w:rPr>
              <w:tab/>
            </w:r>
            <w:r>
              <w:rPr>
                <w:noProof/>
                <w:webHidden/>
              </w:rPr>
              <w:fldChar w:fldCharType="begin"/>
            </w:r>
            <w:r>
              <w:rPr>
                <w:noProof/>
                <w:webHidden/>
              </w:rPr>
              <w:instrText xml:space="preserve"> PAGEREF _Toc106176224 \h </w:instrText>
            </w:r>
            <w:r>
              <w:rPr>
                <w:noProof/>
                <w:webHidden/>
              </w:rPr>
            </w:r>
            <w:r>
              <w:rPr>
                <w:noProof/>
                <w:webHidden/>
              </w:rPr>
              <w:fldChar w:fldCharType="separate"/>
            </w:r>
            <w:r>
              <w:rPr>
                <w:noProof/>
                <w:webHidden/>
              </w:rPr>
              <w:t>6</w:t>
            </w:r>
            <w:r>
              <w:rPr>
                <w:noProof/>
                <w:webHidden/>
              </w:rPr>
              <w:fldChar w:fldCharType="end"/>
            </w:r>
          </w:hyperlink>
        </w:p>
        <w:p w:rsidR="00ED0307" w:rsidRDefault="00ED0307">
          <w:pPr>
            <w:pStyle w:val="Verzeichnis1"/>
            <w:rPr>
              <w:rFonts w:asciiTheme="minorHAnsi" w:eastAsiaTheme="minorEastAsia" w:hAnsiTheme="minorHAnsi"/>
              <w:noProof/>
              <w:lang w:eastAsia="de-DE"/>
            </w:rPr>
          </w:pPr>
          <w:hyperlink w:anchor="_Toc106176225" w:history="1">
            <w:r w:rsidRPr="007C004A">
              <w:rPr>
                <w:rStyle w:val="Hyperlink"/>
                <w:rFonts w:ascii="Hind Light" w:hAnsi="Hind Light" w:cs="Hind Light"/>
                <w:noProof/>
              </w:rPr>
              <w:t>Teil 2: Belange des Umweltschutzes</w:t>
            </w:r>
            <w:r>
              <w:rPr>
                <w:noProof/>
                <w:webHidden/>
              </w:rPr>
              <w:tab/>
            </w:r>
            <w:r>
              <w:rPr>
                <w:noProof/>
                <w:webHidden/>
              </w:rPr>
              <w:fldChar w:fldCharType="begin"/>
            </w:r>
            <w:r>
              <w:rPr>
                <w:noProof/>
                <w:webHidden/>
              </w:rPr>
              <w:instrText xml:space="preserve"> PAGEREF _Toc106176225 \h </w:instrText>
            </w:r>
            <w:r>
              <w:rPr>
                <w:noProof/>
                <w:webHidden/>
              </w:rPr>
            </w:r>
            <w:r>
              <w:rPr>
                <w:noProof/>
                <w:webHidden/>
              </w:rPr>
              <w:fldChar w:fldCharType="separate"/>
            </w:r>
            <w:r>
              <w:rPr>
                <w:noProof/>
                <w:webHidden/>
              </w:rPr>
              <w:t>6</w:t>
            </w:r>
            <w:r>
              <w:rPr>
                <w:noProof/>
                <w:webHidden/>
              </w:rPr>
              <w:fldChar w:fldCharType="end"/>
            </w:r>
          </w:hyperlink>
        </w:p>
        <w:p w:rsidR="00ED0307" w:rsidRDefault="00ED0307">
          <w:pPr>
            <w:pStyle w:val="Verzeichnis2"/>
            <w:rPr>
              <w:rFonts w:asciiTheme="minorHAnsi" w:eastAsiaTheme="minorEastAsia" w:hAnsiTheme="minorHAnsi"/>
              <w:noProof/>
              <w:lang w:eastAsia="de-DE"/>
            </w:rPr>
          </w:pPr>
          <w:hyperlink w:anchor="_Toc106176226" w:history="1">
            <w:r w:rsidRPr="007C004A">
              <w:rPr>
                <w:rStyle w:val="Hyperlink"/>
                <w:rFonts w:ascii="Hind Light" w:hAnsi="Hind Light" w:cs="Hind Light"/>
                <w:noProof/>
              </w:rPr>
              <w:t>1.</w:t>
            </w:r>
            <w:r>
              <w:rPr>
                <w:rFonts w:asciiTheme="minorHAnsi" w:eastAsiaTheme="minorEastAsia" w:hAnsiTheme="minorHAnsi"/>
                <w:noProof/>
                <w:lang w:eastAsia="de-DE"/>
              </w:rPr>
              <w:tab/>
            </w:r>
            <w:r w:rsidRPr="007C004A">
              <w:rPr>
                <w:rStyle w:val="Hyperlink"/>
                <w:rFonts w:ascii="Hind Light" w:hAnsi="Hind Light" w:cs="Hind Light"/>
                <w:noProof/>
              </w:rPr>
              <w:t>Einleitung/Grundsatz</w:t>
            </w:r>
            <w:r>
              <w:rPr>
                <w:noProof/>
                <w:webHidden/>
              </w:rPr>
              <w:tab/>
            </w:r>
            <w:r>
              <w:rPr>
                <w:noProof/>
                <w:webHidden/>
              </w:rPr>
              <w:fldChar w:fldCharType="begin"/>
            </w:r>
            <w:r>
              <w:rPr>
                <w:noProof/>
                <w:webHidden/>
              </w:rPr>
              <w:instrText xml:space="preserve"> PAGEREF _Toc106176226 \h </w:instrText>
            </w:r>
            <w:r>
              <w:rPr>
                <w:noProof/>
                <w:webHidden/>
              </w:rPr>
            </w:r>
            <w:r>
              <w:rPr>
                <w:noProof/>
                <w:webHidden/>
              </w:rPr>
              <w:fldChar w:fldCharType="separate"/>
            </w:r>
            <w:r>
              <w:rPr>
                <w:noProof/>
                <w:webHidden/>
              </w:rPr>
              <w:t>6</w:t>
            </w:r>
            <w:r>
              <w:rPr>
                <w:noProof/>
                <w:webHidden/>
              </w:rPr>
              <w:fldChar w:fldCharType="end"/>
            </w:r>
          </w:hyperlink>
        </w:p>
        <w:p w:rsidR="00ED0307" w:rsidRDefault="00ED0307">
          <w:pPr>
            <w:pStyle w:val="Verzeichnis2"/>
            <w:rPr>
              <w:rFonts w:asciiTheme="minorHAnsi" w:eastAsiaTheme="minorEastAsia" w:hAnsiTheme="minorHAnsi"/>
              <w:noProof/>
              <w:lang w:eastAsia="de-DE"/>
            </w:rPr>
          </w:pPr>
          <w:hyperlink w:anchor="_Toc106176227" w:history="1">
            <w:r w:rsidRPr="007C004A">
              <w:rPr>
                <w:rStyle w:val="Hyperlink"/>
                <w:rFonts w:ascii="Hind Light" w:hAnsi="Hind Light" w:cs="Hind Light"/>
                <w:noProof/>
              </w:rPr>
              <w:t>2.</w:t>
            </w:r>
            <w:r>
              <w:rPr>
                <w:rFonts w:asciiTheme="minorHAnsi" w:eastAsiaTheme="minorEastAsia" w:hAnsiTheme="minorHAnsi"/>
                <w:noProof/>
                <w:lang w:eastAsia="de-DE"/>
              </w:rPr>
              <w:tab/>
            </w:r>
            <w:r w:rsidRPr="007C004A">
              <w:rPr>
                <w:rStyle w:val="Hyperlink"/>
                <w:rFonts w:ascii="Hind Light" w:hAnsi="Hind Light" w:cs="Hind Light"/>
                <w:noProof/>
              </w:rPr>
              <w:t>Beschreibung und Bewertung der Umweltauswirkungen</w:t>
            </w:r>
            <w:r>
              <w:rPr>
                <w:noProof/>
                <w:webHidden/>
              </w:rPr>
              <w:tab/>
            </w:r>
            <w:r>
              <w:rPr>
                <w:noProof/>
                <w:webHidden/>
              </w:rPr>
              <w:fldChar w:fldCharType="begin"/>
            </w:r>
            <w:r>
              <w:rPr>
                <w:noProof/>
                <w:webHidden/>
              </w:rPr>
              <w:instrText xml:space="preserve"> PAGEREF _Toc106176227 \h </w:instrText>
            </w:r>
            <w:r>
              <w:rPr>
                <w:noProof/>
                <w:webHidden/>
              </w:rPr>
            </w:r>
            <w:r>
              <w:rPr>
                <w:noProof/>
                <w:webHidden/>
              </w:rPr>
              <w:fldChar w:fldCharType="separate"/>
            </w:r>
            <w:r>
              <w:rPr>
                <w:noProof/>
                <w:webHidden/>
              </w:rPr>
              <w:t>7</w:t>
            </w:r>
            <w:r>
              <w:rPr>
                <w:noProof/>
                <w:webHidden/>
              </w:rPr>
              <w:fldChar w:fldCharType="end"/>
            </w:r>
          </w:hyperlink>
        </w:p>
        <w:p w:rsidR="00ED0307" w:rsidRDefault="00ED0307">
          <w:pPr>
            <w:pStyle w:val="Verzeichnis3"/>
            <w:tabs>
              <w:tab w:val="left" w:pos="1100"/>
              <w:tab w:val="right" w:leader="dot" w:pos="9062"/>
            </w:tabs>
            <w:rPr>
              <w:rFonts w:asciiTheme="minorHAnsi" w:eastAsiaTheme="minorEastAsia" w:hAnsiTheme="minorHAnsi"/>
              <w:noProof/>
              <w:lang w:eastAsia="de-DE"/>
            </w:rPr>
          </w:pPr>
          <w:hyperlink w:anchor="_Toc106176228" w:history="1">
            <w:r w:rsidRPr="007C004A">
              <w:rPr>
                <w:rStyle w:val="Hyperlink"/>
                <w:rFonts w:ascii="Hind Light" w:hAnsi="Hind Light" w:cs="Hind Light"/>
                <w:noProof/>
              </w:rPr>
              <w:t>2.1.</w:t>
            </w:r>
            <w:r>
              <w:rPr>
                <w:rFonts w:asciiTheme="minorHAnsi" w:eastAsiaTheme="minorEastAsia" w:hAnsiTheme="minorHAnsi"/>
                <w:noProof/>
                <w:lang w:eastAsia="de-DE"/>
              </w:rPr>
              <w:tab/>
            </w:r>
            <w:r w:rsidRPr="007C004A">
              <w:rPr>
                <w:rStyle w:val="Hyperlink"/>
                <w:rFonts w:ascii="Hind Light" w:hAnsi="Hind Light" w:cs="Hind Light"/>
                <w:noProof/>
              </w:rPr>
              <w:t>Bestandsaufnahme des derzeitigen Umweltzustandes</w:t>
            </w:r>
            <w:r>
              <w:rPr>
                <w:noProof/>
                <w:webHidden/>
              </w:rPr>
              <w:tab/>
            </w:r>
            <w:r>
              <w:rPr>
                <w:noProof/>
                <w:webHidden/>
              </w:rPr>
              <w:fldChar w:fldCharType="begin"/>
            </w:r>
            <w:r>
              <w:rPr>
                <w:noProof/>
                <w:webHidden/>
              </w:rPr>
              <w:instrText xml:space="preserve"> PAGEREF _Toc106176228 \h </w:instrText>
            </w:r>
            <w:r>
              <w:rPr>
                <w:noProof/>
                <w:webHidden/>
              </w:rPr>
            </w:r>
            <w:r>
              <w:rPr>
                <w:noProof/>
                <w:webHidden/>
              </w:rPr>
              <w:fldChar w:fldCharType="separate"/>
            </w:r>
            <w:r>
              <w:rPr>
                <w:noProof/>
                <w:webHidden/>
              </w:rPr>
              <w:t>7</w:t>
            </w:r>
            <w:r>
              <w:rPr>
                <w:noProof/>
                <w:webHidden/>
              </w:rPr>
              <w:fldChar w:fldCharType="end"/>
            </w:r>
          </w:hyperlink>
        </w:p>
        <w:p w:rsidR="00ED0307" w:rsidRDefault="00ED0307">
          <w:pPr>
            <w:pStyle w:val="Verzeichnis3"/>
            <w:tabs>
              <w:tab w:val="left" w:pos="1100"/>
              <w:tab w:val="right" w:leader="dot" w:pos="9062"/>
            </w:tabs>
            <w:rPr>
              <w:rFonts w:asciiTheme="minorHAnsi" w:eastAsiaTheme="minorEastAsia" w:hAnsiTheme="minorHAnsi"/>
              <w:noProof/>
              <w:lang w:eastAsia="de-DE"/>
            </w:rPr>
          </w:pPr>
          <w:hyperlink w:anchor="_Toc106176229" w:history="1">
            <w:r w:rsidRPr="007C004A">
              <w:rPr>
                <w:rStyle w:val="Hyperlink"/>
                <w:rFonts w:ascii="Hind Light" w:hAnsi="Hind Light" w:cs="Hind Light"/>
                <w:noProof/>
              </w:rPr>
              <w:t>2.2.</w:t>
            </w:r>
            <w:r>
              <w:rPr>
                <w:rFonts w:asciiTheme="minorHAnsi" w:eastAsiaTheme="minorEastAsia" w:hAnsiTheme="minorHAnsi"/>
                <w:noProof/>
                <w:lang w:eastAsia="de-DE"/>
              </w:rPr>
              <w:tab/>
            </w:r>
            <w:r w:rsidRPr="007C004A">
              <w:rPr>
                <w:rStyle w:val="Hyperlink"/>
                <w:rFonts w:ascii="Hind Light" w:hAnsi="Hind Light" w:cs="Hind Light"/>
                <w:noProof/>
              </w:rPr>
              <w:t>Betrachtung und Bewertung</w:t>
            </w:r>
            <w:r>
              <w:rPr>
                <w:noProof/>
                <w:webHidden/>
              </w:rPr>
              <w:tab/>
            </w:r>
            <w:r>
              <w:rPr>
                <w:noProof/>
                <w:webHidden/>
              </w:rPr>
              <w:fldChar w:fldCharType="begin"/>
            </w:r>
            <w:r>
              <w:rPr>
                <w:noProof/>
                <w:webHidden/>
              </w:rPr>
              <w:instrText xml:space="preserve"> PAGEREF _Toc106176229 \h </w:instrText>
            </w:r>
            <w:r>
              <w:rPr>
                <w:noProof/>
                <w:webHidden/>
              </w:rPr>
            </w:r>
            <w:r>
              <w:rPr>
                <w:noProof/>
                <w:webHidden/>
              </w:rPr>
              <w:fldChar w:fldCharType="separate"/>
            </w:r>
            <w:r>
              <w:rPr>
                <w:noProof/>
                <w:webHidden/>
              </w:rPr>
              <w:t>7</w:t>
            </w:r>
            <w:r>
              <w:rPr>
                <w:noProof/>
                <w:webHidden/>
              </w:rPr>
              <w:fldChar w:fldCharType="end"/>
            </w:r>
          </w:hyperlink>
        </w:p>
        <w:p w:rsidR="00216CD8" w:rsidRPr="00CA484F" w:rsidRDefault="00216CD8" w:rsidP="004F18EF">
          <w:pPr>
            <w:spacing w:line="240" w:lineRule="auto"/>
            <w:jc w:val="both"/>
            <w:rPr>
              <w:rFonts w:ascii="Hind Light" w:hAnsi="Hind Light" w:cs="Hind Light"/>
              <w:sz w:val="20"/>
            </w:rPr>
          </w:pPr>
          <w:r w:rsidRPr="00CA484F">
            <w:rPr>
              <w:rFonts w:ascii="Hind Light" w:hAnsi="Hind Light" w:cs="Hind Light"/>
              <w:b/>
              <w:bCs/>
              <w:sz w:val="18"/>
            </w:rPr>
            <w:fldChar w:fldCharType="end"/>
          </w:r>
        </w:p>
      </w:sdtContent>
    </w:sdt>
    <w:p w:rsidR="009D4397" w:rsidRPr="00CA484F" w:rsidRDefault="009D4397">
      <w:pPr>
        <w:rPr>
          <w:rFonts w:ascii="Hind Light" w:hAnsi="Hind Light" w:cs="Hind Light"/>
          <w:b/>
          <w:sz w:val="28"/>
        </w:rPr>
      </w:pPr>
      <w:r w:rsidRPr="00CA484F">
        <w:rPr>
          <w:rFonts w:ascii="Hind Light" w:hAnsi="Hind Light" w:cs="Hind Light"/>
        </w:rPr>
        <w:br w:type="page"/>
      </w:r>
      <w:bookmarkStart w:id="0" w:name="_GoBack"/>
      <w:bookmarkEnd w:id="0"/>
    </w:p>
    <w:p w:rsidR="007F032D" w:rsidRPr="00CA484F" w:rsidRDefault="00AB6C49" w:rsidP="00350C90">
      <w:pPr>
        <w:pStyle w:val="berschrift1"/>
        <w:jc w:val="both"/>
        <w:rPr>
          <w:rFonts w:ascii="Hind Light" w:hAnsi="Hind Light" w:cs="Hind Light"/>
        </w:rPr>
      </w:pPr>
      <w:bookmarkStart w:id="1" w:name="_Toc106176211"/>
      <w:r>
        <w:rPr>
          <w:rFonts w:ascii="Hind Light" w:hAnsi="Hind Light" w:cs="Hind Light"/>
        </w:rPr>
        <w:lastRenderedPageBreak/>
        <w:t>Teil 1: B</w:t>
      </w:r>
      <w:r w:rsidR="00216CD8" w:rsidRPr="00CA484F">
        <w:rPr>
          <w:rFonts w:ascii="Hind Light" w:hAnsi="Hind Light" w:cs="Hind Light"/>
        </w:rPr>
        <w:t>egründung</w:t>
      </w:r>
      <w:bookmarkEnd w:id="1"/>
    </w:p>
    <w:p w:rsidR="00086731" w:rsidRPr="00086731" w:rsidRDefault="00CB13EF" w:rsidP="00086731">
      <w:pPr>
        <w:pStyle w:val="berschrift2"/>
        <w:numPr>
          <w:ilvl w:val="0"/>
          <w:numId w:val="11"/>
        </w:numPr>
        <w:ind w:left="709" w:hanging="709"/>
        <w:jc w:val="both"/>
        <w:rPr>
          <w:rFonts w:ascii="Hind Light" w:hAnsi="Hind Light" w:cs="Hind Light"/>
        </w:rPr>
      </w:pPr>
      <w:bookmarkStart w:id="2" w:name="_Toc106176212"/>
      <w:r w:rsidRPr="00CA484F">
        <w:rPr>
          <w:rFonts w:ascii="Hind Light" w:hAnsi="Hind Light" w:cs="Hind Light"/>
        </w:rPr>
        <w:t>Bestandssituation</w:t>
      </w:r>
      <w:bookmarkEnd w:id="2"/>
    </w:p>
    <w:p w:rsidR="007F032D" w:rsidRPr="00CA484F" w:rsidRDefault="0049737F" w:rsidP="00BB3B43">
      <w:pPr>
        <w:pStyle w:val="berschrift3"/>
        <w:numPr>
          <w:ilvl w:val="1"/>
          <w:numId w:val="17"/>
        </w:numPr>
        <w:jc w:val="both"/>
        <w:rPr>
          <w:rFonts w:ascii="Hind Light" w:hAnsi="Hind Light" w:cs="Hind Light"/>
        </w:rPr>
      </w:pPr>
      <w:bookmarkStart w:id="3" w:name="_Toc106176213"/>
      <w:r w:rsidRPr="00CA484F">
        <w:rPr>
          <w:rFonts w:ascii="Hind Light" w:hAnsi="Hind Light" w:cs="Hind Light"/>
        </w:rPr>
        <w:t>Abgrenzung des Plangebietes</w:t>
      </w:r>
      <w:bookmarkEnd w:id="3"/>
    </w:p>
    <w:p w:rsidR="00A75E45" w:rsidRDefault="00A75E45" w:rsidP="00350C90">
      <w:pPr>
        <w:jc w:val="both"/>
        <w:rPr>
          <w:rFonts w:ascii="Hind Light" w:hAnsi="Hind Light" w:cs="Hind Light"/>
        </w:rPr>
      </w:pPr>
      <w:r w:rsidRPr="00CA484F">
        <w:rPr>
          <w:rFonts w:ascii="Hind Light" w:hAnsi="Hind Light" w:cs="Hind Light"/>
        </w:rPr>
        <w:t xml:space="preserve">Die Abgrenzung des Geltungsbereichs des aufzuhebenden </w:t>
      </w:r>
      <w:r w:rsidR="00EC18EC">
        <w:rPr>
          <w:rFonts w:ascii="Hind Light" w:hAnsi="Hind Light" w:cs="Hind Light"/>
        </w:rPr>
        <w:t xml:space="preserve">Bebauungsplanes ergibt sich aus </w:t>
      </w:r>
      <w:r w:rsidR="00C2532C">
        <w:rPr>
          <w:rFonts w:ascii="Hind Light" w:hAnsi="Hind Light" w:cs="Hind Light"/>
        </w:rPr>
        <w:t xml:space="preserve">dem </w:t>
      </w:r>
      <w:r w:rsidRPr="00CA484F">
        <w:rPr>
          <w:rFonts w:ascii="Hind Light" w:hAnsi="Hind Light" w:cs="Hind Light"/>
        </w:rPr>
        <w:t>folgendem Kartenausschnitt:</w:t>
      </w:r>
      <w:r w:rsidR="004E3DCD">
        <w:rPr>
          <w:rFonts w:ascii="Hind Light" w:hAnsi="Hind Light" w:cs="Hind Light"/>
        </w:rPr>
        <w:t xml:space="preserve"> Anlage 1.</w:t>
      </w:r>
    </w:p>
    <w:p w:rsidR="00001548" w:rsidRDefault="00ED5061" w:rsidP="00350C90">
      <w:pPr>
        <w:jc w:val="both"/>
        <w:rPr>
          <w:rFonts w:ascii="Hind Light" w:hAnsi="Hind Light" w:cs="Hind Light"/>
        </w:rPr>
      </w:pPr>
      <w:r w:rsidRPr="00001548">
        <w:rPr>
          <w:rFonts w:ascii="Hind Light" w:hAnsi="Hind Light" w:cs="Hind Light"/>
        </w:rPr>
        <w:t xml:space="preserve">Der aufzuhebende Bereich erstreck sich insgesamt über eine </w:t>
      </w:r>
      <w:r w:rsidR="00BB3B43" w:rsidRPr="00001548">
        <w:rPr>
          <w:rFonts w:ascii="Hind Light" w:hAnsi="Hind Light" w:cs="Hind Light"/>
        </w:rPr>
        <w:t>Fläch</w:t>
      </w:r>
      <w:r w:rsidRPr="00001548">
        <w:rPr>
          <w:rFonts w:ascii="Hind Light" w:hAnsi="Hind Light" w:cs="Hind Light"/>
        </w:rPr>
        <w:t xml:space="preserve">e von rund </w:t>
      </w:r>
      <w:r w:rsidR="00001548">
        <w:rPr>
          <w:rFonts w:ascii="Hind Light" w:hAnsi="Hind Light" w:cs="Hind Light"/>
        </w:rPr>
        <w:t>3,2 ha</w:t>
      </w:r>
      <w:r w:rsidR="00F160A2">
        <w:rPr>
          <w:rFonts w:ascii="Hind Light" w:hAnsi="Hind Light" w:cs="Hind Light"/>
        </w:rPr>
        <w:t>.</w:t>
      </w:r>
    </w:p>
    <w:p w:rsidR="004A26F3" w:rsidRPr="00CA484F" w:rsidRDefault="00001548" w:rsidP="00350C90">
      <w:pPr>
        <w:jc w:val="both"/>
        <w:rPr>
          <w:rFonts w:ascii="Hind Light" w:hAnsi="Hind Light" w:cs="Hind Light"/>
        </w:rPr>
      </w:pPr>
      <w:r>
        <w:rPr>
          <w:rFonts w:ascii="Hind Light" w:hAnsi="Hind Light" w:cs="Hind Light"/>
        </w:rPr>
        <w:t xml:space="preserve">Und umfasst im </w:t>
      </w:r>
      <w:r w:rsidR="00F04E5C">
        <w:rPr>
          <w:rFonts w:ascii="Hind Light" w:hAnsi="Hind Light" w:cs="Hind Light"/>
        </w:rPr>
        <w:t>W</w:t>
      </w:r>
      <w:r>
        <w:rPr>
          <w:rFonts w:ascii="Hind Light" w:hAnsi="Hind Light" w:cs="Hind Light"/>
        </w:rPr>
        <w:t xml:space="preserve">esentlichen (nach der Teilaufhebung „Herrenwies“) noch folgende </w:t>
      </w:r>
      <w:r w:rsidR="00ED5061" w:rsidRPr="00CA484F">
        <w:rPr>
          <w:rFonts w:ascii="Hind Light" w:hAnsi="Hind Light" w:cs="Hind Light"/>
        </w:rPr>
        <w:t xml:space="preserve">Flurstücke: </w:t>
      </w:r>
    </w:p>
    <w:p w:rsidR="00F04E5C" w:rsidRPr="00F04E5C" w:rsidRDefault="00BB3B43" w:rsidP="00F04E5C">
      <w:pPr>
        <w:pStyle w:val="Listenabsatz"/>
        <w:numPr>
          <w:ilvl w:val="0"/>
          <w:numId w:val="18"/>
        </w:numPr>
        <w:jc w:val="both"/>
        <w:rPr>
          <w:rFonts w:ascii="Hind Light" w:hAnsi="Hind Light" w:cs="Hind Light"/>
        </w:rPr>
      </w:pPr>
      <w:r w:rsidRPr="00F04E5C">
        <w:rPr>
          <w:rFonts w:ascii="Hind Light" w:hAnsi="Hind Light" w:cs="Hind Light"/>
        </w:rPr>
        <w:t xml:space="preserve">1300; 1417 </w:t>
      </w:r>
      <w:r w:rsidR="00F04E5C">
        <w:rPr>
          <w:rFonts w:ascii="Hind Light" w:hAnsi="Hind Light" w:cs="Hind Light"/>
        </w:rPr>
        <w:br/>
      </w:r>
    </w:p>
    <w:p w:rsidR="00F04E5C" w:rsidRDefault="00BB3B43" w:rsidP="00703430">
      <w:pPr>
        <w:pStyle w:val="Listenabsatz"/>
        <w:numPr>
          <w:ilvl w:val="0"/>
          <w:numId w:val="18"/>
        </w:numPr>
        <w:spacing w:after="0"/>
        <w:jc w:val="both"/>
        <w:rPr>
          <w:rFonts w:ascii="Hind Light" w:hAnsi="Hind Light" w:cs="Hind Light"/>
        </w:rPr>
      </w:pPr>
      <w:r w:rsidRPr="00F04E5C">
        <w:rPr>
          <w:rFonts w:ascii="Hind Light" w:hAnsi="Hind Light" w:cs="Hind Light"/>
        </w:rPr>
        <w:t xml:space="preserve">und </w:t>
      </w:r>
      <w:r w:rsidR="00F04E5C" w:rsidRPr="00F04E5C">
        <w:rPr>
          <w:rFonts w:ascii="Hind Light" w:hAnsi="Hind Light" w:cs="Hind Light"/>
        </w:rPr>
        <w:t>eine</w:t>
      </w:r>
      <w:r w:rsidR="00F04E5C">
        <w:rPr>
          <w:rFonts w:ascii="Hind Light" w:hAnsi="Hind Light" w:cs="Hind Light"/>
        </w:rPr>
        <w:t xml:space="preserve"> </w:t>
      </w:r>
      <w:r w:rsidRPr="00F04E5C">
        <w:rPr>
          <w:rFonts w:ascii="Hind Light" w:hAnsi="Hind Light" w:cs="Hind Light"/>
        </w:rPr>
        <w:t xml:space="preserve">Teilfläche </w:t>
      </w:r>
      <w:r w:rsidR="00001548" w:rsidRPr="00F04E5C">
        <w:rPr>
          <w:rFonts w:ascii="Hind Light" w:hAnsi="Hind Light" w:cs="Hind Light"/>
        </w:rPr>
        <w:t xml:space="preserve">von rund 225 m² </w:t>
      </w:r>
      <w:r w:rsidR="00F04E5C" w:rsidRPr="00F04E5C">
        <w:rPr>
          <w:rFonts w:ascii="Hind Light" w:hAnsi="Hind Light" w:cs="Hind Light"/>
        </w:rPr>
        <w:t xml:space="preserve">aus dem </w:t>
      </w:r>
      <w:proofErr w:type="spellStart"/>
      <w:r w:rsidR="00F04E5C" w:rsidRPr="00F04E5C">
        <w:rPr>
          <w:rFonts w:ascii="Hind Light" w:hAnsi="Hind Light" w:cs="Hind Light"/>
        </w:rPr>
        <w:t>Flst</w:t>
      </w:r>
      <w:proofErr w:type="spellEnd"/>
      <w:r w:rsidR="00F04E5C" w:rsidRPr="00F04E5C">
        <w:rPr>
          <w:rFonts w:ascii="Hind Light" w:hAnsi="Hind Light" w:cs="Hind Light"/>
        </w:rPr>
        <w:t>.</w:t>
      </w:r>
      <w:r w:rsidR="00F04E5C">
        <w:rPr>
          <w:rFonts w:ascii="Hind Light" w:hAnsi="Hind Light" w:cs="Hind Light"/>
        </w:rPr>
        <w:t xml:space="preserve"> N</w:t>
      </w:r>
      <w:r w:rsidR="00F04E5C" w:rsidRPr="00F04E5C">
        <w:rPr>
          <w:rFonts w:ascii="Hind Light" w:hAnsi="Hind Light" w:cs="Hind Light"/>
        </w:rPr>
        <w:t xml:space="preserve">r. 167 </w:t>
      </w:r>
      <w:r w:rsidR="00F04E5C">
        <w:rPr>
          <w:rFonts w:ascii="Hind Light" w:hAnsi="Hind Light" w:cs="Hind Light"/>
        </w:rPr>
        <w:br/>
      </w:r>
      <w:r w:rsidR="00F04E5C" w:rsidRPr="00F04E5C">
        <w:rPr>
          <w:rFonts w:ascii="Hind Light" w:hAnsi="Hind Light" w:cs="Hind Light"/>
        </w:rPr>
        <w:t xml:space="preserve">(für den auf dem östlichen </w:t>
      </w:r>
      <w:r w:rsidR="00F04E5C">
        <w:rPr>
          <w:rFonts w:ascii="Hind Light" w:hAnsi="Hind Light" w:cs="Hind Light"/>
        </w:rPr>
        <w:t>T</w:t>
      </w:r>
      <w:r w:rsidR="00F04E5C" w:rsidRPr="00F04E5C">
        <w:rPr>
          <w:rFonts w:ascii="Hind Light" w:hAnsi="Hind Light" w:cs="Hind Light"/>
        </w:rPr>
        <w:t xml:space="preserve">eil des </w:t>
      </w:r>
      <w:proofErr w:type="spellStart"/>
      <w:r w:rsidR="00F04E5C" w:rsidRPr="00F04E5C">
        <w:rPr>
          <w:rFonts w:ascii="Hind Light" w:hAnsi="Hind Light" w:cs="Hind Light"/>
        </w:rPr>
        <w:t>Flst.Nr</w:t>
      </w:r>
      <w:proofErr w:type="spellEnd"/>
      <w:r w:rsidR="00F04E5C" w:rsidRPr="00F04E5C">
        <w:rPr>
          <w:rFonts w:ascii="Hind Light" w:hAnsi="Hind Light" w:cs="Hind Light"/>
        </w:rPr>
        <w:t xml:space="preserve">. 167 entlang der Grenze zu </w:t>
      </w:r>
      <w:proofErr w:type="spellStart"/>
      <w:r w:rsidR="00F04E5C" w:rsidRPr="00F04E5C">
        <w:rPr>
          <w:rFonts w:ascii="Hind Light" w:hAnsi="Hind Light" w:cs="Hind Light"/>
        </w:rPr>
        <w:t>Flst</w:t>
      </w:r>
      <w:proofErr w:type="spellEnd"/>
      <w:r w:rsidR="00F04E5C" w:rsidRPr="00F04E5C">
        <w:rPr>
          <w:rFonts w:ascii="Hind Light" w:hAnsi="Hind Light" w:cs="Hind Light"/>
        </w:rPr>
        <w:t xml:space="preserve">. Nr. 168) </w:t>
      </w:r>
      <w:r w:rsidR="00F04E5C">
        <w:rPr>
          <w:rFonts w:ascii="Hind Light" w:hAnsi="Hind Light" w:cs="Hind Light"/>
        </w:rPr>
        <w:t xml:space="preserve">geplanten </w:t>
      </w:r>
      <w:r w:rsidR="00F04E5C" w:rsidRPr="00F04E5C">
        <w:rPr>
          <w:rFonts w:ascii="Hind Light" w:hAnsi="Hind Light" w:cs="Hind Light"/>
        </w:rPr>
        <w:t>Fuß</w:t>
      </w:r>
      <w:r w:rsidR="00F04E5C">
        <w:rPr>
          <w:rFonts w:ascii="Hind Light" w:hAnsi="Hind Light" w:cs="Hind Light"/>
        </w:rPr>
        <w:t>weg</w:t>
      </w:r>
      <w:r w:rsidR="00EE4F8C">
        <w:rPr>
          <w:rFonts w:ascii="Hind Light" w:hAnsi="Hind Light" w:cs="Hind Light"/>
        </w:rPr>
        <w:t>)</w:t>
      </w:r>
      <w:r w:rsidR="0016207F">
        <w:rPr>
          <w:rFonts w:ascii="Hind Light" w:hAnsi="Hind Light" w:cs="Hind Light"/>
        </w:rPr>
        <w:br/>
      </w:r>
    </w:p>
    <w:p w:rsidR="00F04E5C" w:rsidRPr="00FC3E2D" w:rsidRDefault="00F04E5C" w:rsidP="00FC3E2D">
      <w:pPr>
        <w:pStyle w:val="berschrift3"/>
        <w:numPr>
          <w:ilvl w:val="1"/>
          <w:numId w:val="17"/>
        </w:numPr>
        <w:jc w:val="both"/>
        <w:rPr>
          <w:rFonts w:ascii="Hind Light" w:hAnsi="Hind Light" w:cs="Hind Light"/>
        </w:rPr>
      </w:pPr>
      <w:bookmarkStart w:id="4" w:name="_Toc106176214"/>
      <w:r w:rsidRPr="00FC3E2D">
        <w:rPr>
          <w:rFonts w:ascii="Hind Light" w:hAnsi="Hind Light" w:cs="Hind Light"/>
        </w:rPr>
        <w:t xml:space="preserve">Aufstellung </w:t>
      </w:r>
      <w:r w:rsidR="0016207F" w:rsidRPr="00FC3E2D">
        <w:rPr>
          <w:rFonts w:ascii="Hind Light" w:hAnsi="Hind Light" w:cs="Hind Light"/>
        </w:rPr>
        <w:t xml:space="preserve">des Bebauungsplans </w:t>
      </w:r>
      <w:r w:rsidR="00616340" w:rsidRPr="00FC3E2D">
        <w:rPr>
          <w:rFonts w:ascii="Hind Light" w:hAnsi="Hind Light" w:cs="Hind Light"/>
        </w:rPr>
        <w:t>bis</w:t>
      </w:r>
      <w:r w:rsidRPr="00FC3E2D">
        <w:rPr>
          <w:rFonts w:ascii="Hind Light" w:hAnsi="Hind Light" w:cs="Hind Light"/>
        </w:rPr>
        <w:t xml:space="preserve"> </w:t>
      </w:r>
      <w:r w:rsidR="00616340" w:rsidRPr="00FC3E2D">
        <w:rPr>
          <w:rFonts w:ascii="Hind Light" w:hAnsi="Hind Light" w:cs="Hind Light"/>
        </w:rPr>
        <w:t>i</w:t>
      </w:r>
      <w:r w:rsidRPr="00FC3E2D">
        <w:rPr>
          <w:rFonts w:ascii="Hind Light" w:hAnsi="Hind Light" w:cs="Hind Light"/>
        </w:rPr>
        <w:t>n Kraft treten am 26.02.1976</w:t>
      </w:r>
      <w:bookmarkEnd w:id="4"/>
    </w:p>
    <w:p w:rsidR="00F04E5C" w:rsidRDefault="00F04E5C" w:rsidP="00F04E5C">
      <w:pPr>
        <w:jc w:val="both"/>
        <w:rPr>
          <w:rFonts w:ascii="Hind Light" w:hAnsi="Hind Light" w:cs="Hind Light"/>
        </w:rPr>
      </w:pPr>
      <w:r>
        <w:rPr>
          <w:rFonts w:ascii="Hind Light" w:hAnsi="Hind Light" w:cs="Hind Light"/>
        </w:rPr>
        <w:t xml:space="preserve">Anfang der 1970er –Jahre wurde von King-Weber, Städtebau, Karlsruhe, </w:t>
      </w:r>
      <w:proofErr w:type="spellStart"/>
      <w:r>
        <w:rPr>
          <w:rFonts w:ascii="Hind Light" w:hAnsi="Hind Light" w:cs="Hind Light"/>
        </w:rPr>
        <w:t>Bunsenstraße</w:t>
      </w:r>
      <w:proofErr w:type="spellEnd"/>
      <w:r>
        <w:rPr>
          <w:rFonts w:ascii="Hind Light" w:hAnsi="Hind Light" w:cs="Hind Light"/>
        </w:rPr>
        <w:t xml:space="preserve"> 16 im Auftrag der Gemeinde Bischweier der „Entwurf für den Bebauungsplan, „Gemeindezentrum“ (Gewann Herrenwies, Winkelfeld) erarbeitet.</w:t>
      </w:r>
    </w:p>
    <w:p w:rsidR="00F04E5C" w:rsidRDefault="00F04E5C" w:rsidP="00F04E5C">
      <w:pPr>
        <w:jc w:val="both"/>
        <w:rPr>
          <w:rFonts w:ascii="Hind Light" w:hAnsi="Hind Light" w:cs="Hind Light"/>
        </w:rPr>
      </w:pPr>
      <w:r>
        <w:rPr>
          <w:rFonts w:ascii="Hind Light" w:hAnsi="Hind Light" w:cs="Hind Light"/>
        </w:rPr>
        <w:t xml:space="preserve">Der Gemeinderat hat </w:t>
      </w:r>
    </w:p>
    <w:p w:rsidR="00F04E5C" w:rsidRDefault="00F04E5C" w:rsidP="00F04E5C">
      <w:pPr>
        <w:pStyle w:val="Listenabsatz"/>
        <w:numPr>
          <w:ilvl w:val="0"/>
          <w:numId w:val="18"/>
        </w:numPr>
        <w:jc w:val="both"/>
        <w:rPr>
          <w:rFonts w:ascii="Hind Light" w:hAnsi="Hind Light" w:cs="Hind Light"/>
        </w:rPr>
      </w:pPr>
      <w:r w:rsidRPr="009D05BE">
        <w:rPr>
          <w:rFonts w:ascii="Hind Light" w:hAnsi="Hind Light" w:cs="Hind Light"/>
        </w:rPr>
        <w:t xml:space="preserve">am 25. Oktober 1974 den Aufstellungsbeschluss </w:t>
      </w:r>
    </w:p>
    <w:p w:rsidR="00F04E5C" w:rsidRDefault="00F04E5C" w:rsidP="00F04E5C">
      <w:pPr>
        <w:pStyle w:val="Listenabsatz"/>
        <w:numPr>
          <w:ilvl w:val="0"/>
          <w:numId w:val="18"/>
        </w:numPr>
        <w:jc w:val="both"/>
        <w:rPr>
          <w:rFonts w:ascii="Hind Light" w:hAnsi="Hind Light" w:cs="Hind Light"/>
        </w:rPr>
      </w:pPr>
      <w:r>
        <w:rPr>
          <w:rFonts w:ascii="Hind Light" w:hAnsi="Hind Light" w:cs="Hind Light"/>
        </w:rPr>
        <w:t>15. September 1975 den Satzungsbeschluss</w:t>
      </w:r>
    </w:p>
    <w:p w:rsidR="00F04E5C" w:rsidRDefault="00F04E5C" w:rsidP="00F04E5C">
      <w:pPr>
        <w:jc w:val="both"/>
        <w:rPr>
          <w:rFonts w:ascii="Hind Light" w:hAnsi="Hind Light" w:cs="Hind Light"/>
        </w:rPr>
      </w:pPr>
      <w:r w:rsidRPr="009D05BE">
        <w:rPr>
          <w:rFonts w:ascii="Hind Light" w:hAnsi="Hind Light" w:cs="Hind Light"/>
        </w:rPr>
        <w:t xml:space="preserve">für die Teilfläche „Bauabschnitt I“ </w:t>
      </w:r>
      <w:r>
        <w:rPr>
          <w:rFonts w:ascii="Hind Light" w:hAnsi="Hind Light" w:cs="Hind Light"/>
        </w:rPr>
        <w:t>gefasst.</w:t>
      </w:r>
    </w:p>
    <w:p w:rsidR="00F04E5C" w:rsidRDefault="00F04E5C" w:rsidP="00F04E5C">
      <w:pPr>
        <w:jc w:val="both"/>
        <w:rPr>
          <w:rFonts w:ascii="Hind Light" w:hAnsi="Hind Light" w:cs="Hind Light"/>
        </w:rPr>
      </w:pPr>
      <w:r>
        <w:rPr>
          <w:rFonts w:ascii="Hind Light" w:hAnsi="Hind Light" w:cs="Hind Light"/>
        </w:rPr>
        <w:t>Das Landratsamt Rastatt hat den Bebauungsplan für den „Bauabschnitt I“ am 01.12.1975 genehmigt.</w:t>
      </w:r>
    </w:p>
    <w:p w:rsidR="00F160A2" w:rsidRDefault="00F04E5C" w:rsidP="00703430">
      <w:pPr>
        <w:jc w:val="both"/>
        <w:rPr>
          <w:rFonts w:ascii="Hind Light" w:hAnsi="Hind Light" w:cs="Hind Light"/>
        </w:rPr>
      </w:pPr>
      <w:r>
        <w:rPr>
          <w:rFonts w:ascii="Hind Light" w:hAnsi="Hind Light" w:cs="Hind Light"/>
        </w:rPr>
        <w:t xml:space="preserve">Nach öffentlicher Auslegung hat Bürgermeister Josef Schiel am 26.02.1976 den Bebauungsplan </w:t>
      </w:r>
      <w:r w:rsidRPr="009D05BE">
        <w:rPr>
          <w:rFonts w:ascii="Hind Light" w:hAnsi="Hind Light" w:cs="Hind Light"/>
        </w:rPr>
        <w:t>„Gemeindezentrum“ (Gewann Herrenwies, Winkelfeld)</w:t>
      </w:r>
      <w:r>
        <w:rPr>
          <w:rFonts w:ascii="Hind Light" w:hAnsi="Hind Light" w:cs="Hind Light"/>
        </w:rPr>
        <w:t>, Bauabschnitt I“ ausgefertigt.</w:t>
      </w:r>
    </w:p>
    <w:p w:rsidR="00F04E5C" w:rsidRPr="00FC3E2D" w:rsidRDefault="00F04E5C" w:rsidP="00FC3E2D">
      <w:pPr>
        <w:pStyle w:val="berschrift3"/>
        <w:numPr>
          <w:ilvl w:val="1"/>
          <w:numId w:val="17"/>
        </w:numPr>
        <w:jc w:val="both"/>
        <w:rPr>
          <w:rFonts w:ascii="Hind Light" w:hAnsi="Hind Light" w:cs="Hind Light"/>
        </w:rPr>
      </w:pPr>
      <w:bookmarkStart w:id="5" w:name="_Toc106176215"/>
      <w:r w:rsidRPr="00FC3E2D">
        <w:rPr>
          <w:rFonts w:ascii="Hind Light" w:hAnsi="Hind Light" w:cs="Hind Light"/>
        </w:rPr>
        <w:t>Teilaufhebung durch den Bebauungsplan „Herrenwies“ seit 07.12.2000</w:t>
      </w:r>
      <w:bookmarkEnd w:id="5"/>
      <w:r w:rsidRPr="00FC3E2D">
        <w:rPr>
          <w:rFonts w:ascii="Hind Light" w:hAnsi="Hind Light" w:cs="Hind Light"/>
        </w:rPr>
        <w:t xml:space="preserve"> </w:t>
      </w:r>
    </w:p>
    <w:p w:rsidR="00F04E5C" w:rsidRDefault="00F04E5C" w:rsidP="00F04E5C">
      <w:pPr>
        <w:jc w:val="both"/>
        <w:rPr>
          <w:rFonts w:ascii="Hind Light" w:hAnsi="Hind Light" w:cs="Hind Light"/>
        </w:rPr>
      </w:pPr>
      <w:r>
        <w:rPr>
          <w:rFonts w:ascii="Hind Light" w:hAnsi="Hind Light" w:cs="Hind Light"/>
        </w:rPr>
        <w:t xml:space="preserve">Für die Teilfläche im Gewann Herrenwies wurde von der Gemeinde Bischweier der Bebauungsplan „Herrenwies“ aufgestellt, der seit dem 07.12.2000 in Kraft getreten ist. </w:t>
      </w:r>
    </w:p>
    <w:p w:rsidR="00F04E5C" w:rsidRPr="00703430" w:rsidRDefault="00F04E5C" w:rsidP="00F04E5C">
      <w:pPr>
        <w:jc w:val="both"/>
        <w:rPr>
          <w:rFonts w:ascii="Hind Light" w:hAnsi="Hind Light" w:cs="Hind Light"/>
        </w:rPr>
      </w:pPr>
      <w:r>
        <w:rPr>
          <w:rFonts w:ascii="Hind Light" w:hAnsi="Hind Light" w:cs="Hind Light"/>
        </w:rPr>
        <w:t>Durch den Bebauungsplan „Herrenwies“ wurde der Bebauungsplan „Gemeindezentrum, Bauabschnitt I“ für die Teilfläche im Gewann „Herrenwies“ aufgehoben und außer Kraft gesetzt.</w:t>
      </w:r>
    </w:p>
    <w:p w:rsidR="003E6F6C" w:rsidRPr="00CA484F" w:rsidRDefault="003E6F6C" w:rsidP="00FC3E2D">
      <w:pPr>
        <w:pStyle w:val="berschrift3"/>
        <w:numPr>
          <w:ilvl w:val="1"/>
          <w:numId w:val="17"/>
        </w:numPr>
        <w:rPr>
          <w:rFonts w:ascii="Hind Light" w:hAnsi="Hind Light" w:cs="Hind Light"/>
        </w:rPr>
      </w:pPr>
      <w:bookmarkStart w:id="6" w:name="_Toc106176216"/>
      <w:r w:rsidRPr="00CA484F">
        <w:rPr>
          <w:rFonts w:ascii="Hind Light" w:hAnsi="Hind Light" w:cs="Hind Light"/>
        </w:rPr>
        <w:t>Aufgabe und Notwendigkeit der Aufhebung</w:t>
      </w:r>
      <w:bookmarkEnd w:id="6"/>
    </w:p>
    <w:p w:rsidR="004B11EE" w:rsidRDefault="003E6F6C" w:rsidP="003E6F6C">
      <w:pPr>
        <w:jc w:val="both"/>
        <w:rPr>
          <w:rFonts w:ascii="Hind Light" w:hAnsi="Hind Light" w:cs="Hind Light"/>
        </w:rPr>
      </w:pPr>
      <w:r w:rsidRPr="00CA484F">
        <w:rPr>
          <w:rFonts w:ascii="Hind Light" w:hAnsi="Hind Light" w:cs="Hind Light"/>
        </w:rPr>
        <w:t>D</w:t>
      </w:r>
      <w:r w:rsidR="00C146B5">
        <w:rPr>
          <w:rFonts w:ascii="Hind Light" w:hAnsi="Hind Light" w:cs="Hind Light"/>
        </w:rPr>
        <w:t xml:space="preserve">urch die </w:t>
      </w:r>
      <w:r w:rsidRPr="00CA484F">
        <w:rPr>
          <w:rFonts w:ascii="Hind Light" w:hAnsi="Hind Light" w:cs="Hind Light"/>
        </w:rPr>
        <w:t xml:space="preserve">Aufstellung des Bebauungsplanes </w:t>
      </w:r>
      <w:r w:rsidR="00C146B5">
        <w:rPr>
          <w:rFonts w:ascii="Hind Light" w:hAnsi="Hind Light" w:cs="Hind Light"/>
        </w:rPr>
        <w:t xml:space="preserve">„Gemeindezentrum“ sollten Flächen für öffentliche Einrichtungen bereitgestellt werden. Im „Bauabschnitt I“ für Kindergarten, Schule und eine Sporthalle. Dazu die erforderlichen </w:t>
      </w:r>
      <w:r w:rsidRPr="00CA484F">
        <w:rPr>
          <w:rFonts w:ascii="Hind Light" w:hAnsi="Hind Light" w:cs="Hind Light"/>
        </w:rPr>
        <w:t>Erschließung</w:t>
      </w:r>
      <w:r w:rsidR="00C146B5">
        <w:rPr>
          <w:rFonts w:ascii="Hind Light" w:hAnsi="Hind Light" w:cs="Hind Light"/>
        </w:rPr>
        <w:t>s- und Außenanlagen.</w:t>
      </w:r>
    </w:p>
    <w:p w:rsidR="0016207F" w:rsidRDefault="0016207F" w:rsidP="00C146B5">
      <w:pPr>
        <w:rPr>
          <w:rFonts w:ascii="Hind Light" w:hAnsi="Hind Light" w:cs="Hind Light"/>
        </w:rPr>
      </w:pPr>
      <w:r w:rsidRPr="0016207F">
        <w:rPr>
          <w:rFonts w:ascii="Hind Light" w:hAnsi="Hind Light" w:cs="Hind Light"/>
        </w:rPr>
        <w:t xml:space="preserve">Die in diesem Bebauungsplan </w:t>
      </w:r>
      <w:r w:rsidR="00C146B5">
        <w:rPr>
          <w:rFonts w:ascii="Hind Light" w:hAnsi="Hind Light" w:cs="Hind Light"/>
        </w:rPr>
        <w:t xml:space="preserve">„Gemeindezentrum, Bauabschnitt I“ </w:t>
      </w:r>
      <w:r w:rsidRPr="0016207F">
        <w:rPr>
          <w:rFonts w:ascii="Hind Light" w:hAnsi="Hind Light" w:cs="Hind Light"/>
        </w:rPr>
        <w:t xml:space="preserve">geplanten öffentlichen Gebäude </w:t>
      </w:r>
      <w:r w:rsidR="00C146B5" w:rsidRPr="0016207F">
        <w:rPr>
          <w:rFonts w:ascii="Hind Light" w:hAnsi="Hind Light" w:cs="Hind Light"/>
        </w:rPr>
        <w:t>Kindergarten, Grundschule, S</w:t>
      </w:r>
      <w:r w:rsidR="00C146B5">
        <w:rPr>
          <w:rFonts w:ascii="Hind Light" w:hAnsi="Hind Light" w:cs="Hind Light"/>
        </w:rPr>
        <w:t xml:space="preserve">porthalle </w:t>
      </w:r>
      <w:r w:rsidRPr="0016207F">
        <w:rPr>
          <w:rFonts w:ascii="Hind Light" w:hAnsi="Hind Light" w:cs="Hind Light"/>
        </w:rPr>
        <w:t>wurden bis 1985gebaut</w:t>
      </w:r>
      <w:r w:rsidR="00C146B5">
        <w:rPr>
          <w:rFonts w:ascii="Hind Light" w:hAnsi="Hind Light" w:cs="Hind Light"/>
        </w:rPr>
        <w:t xml:space="preserve">. </w:t>
      </w:r>
      <w:r w:rsidRPr="0016207F">
        <w:rPr>
          <w:rFonts w:ascii="Hind Light" w:hAnsi="Hind Light" w:cs="Hind Light"/>
        </w:rPr>
        <w:t xml:space="preserve">Die Außenanlagen und die festgesetzten Erschließungsanlagen wurden ebenfalls bis ca. 1985 erstmalig endgültig hergestellt. Der </w:t>
      </w:r>
      <w:r w:rsidR="00C146B5">
        <w:rPr>
          <w:rFonts w:ascii="Hind Light" w:hAnsi="Hind Light" w:cs="Hind Light"/>
        </w:rPr>
        <w:t xml:space="preserve">nach der Teilaufhebung durch den Bebauungsplan „Herrenwies“ noch in Kraft befindliche Teil des </w:t>
      </w:r>
      <w:r w:rsidRPr="0016207F">
        <w:rPr>
          <w:rFonts w:ascii="Hind Light" w:hAnsi="Hind Light" w:cs="Hind Light"/>
        </w:rPr>
        <w:t>Bebauungsplan</w:t>
      </w:r>
      <w:r w:rsidR="00C146B5">
        <w:rPr>
          <w:rFonts w:ascii="Hind Light" w:hAnsi="Hind Light" w:cs="Hind Light"/>
        </w:rPr>
        <w:t>s „Gemeindezentrum, Bauabschnitt I“</w:t>
      </w:r>
      <w:r w:rsidRPr="0016207F">
        <w:rPr>
          <w:rFonts w:ascii="Hind Light" w:hAnsi="Hind Light" w:cs="Hind Light"/>
        </w:rPr>
        <w:t xml:space="preserve"> wurde insoweit </w:t>
      </w:r>
      <w:r w:rsidR="00C146B5">
        <w:rPr>
          <w:rFonts w:ascii="Hind Light" w:hAnsi="Hind Light" w:cs="Hind Light"/>
        </w:rPr>
        <w:t xml:space="preserve">bereits bis 1985 vollständig </w:t>
      </w:r>
      <w:r w:rsidRPr="0016207F">
        <w:rPr>
          <w:rFonts w:ascii="Hind Light" w:hAnsi="Hind Light" w:cs="Hind Light"/>
        </w:rPr>
        <w:t>realisiert.</w:t>
      </w:r>
      <w:r w:rsidRPr="0016207F">
        <w:rPr>
          <w:rFonts w:ascii="Hind Light" w:hAnsi="Hind Light" w:cs="Hind Light"/>
        </w:rPr>
        <w:br/>
      </w:r>
    </w:p>
    <w:p w:rsidR="001F2C37" w:rsidRDefault="002B37F1" w:rsidP="00C146B5">
      <w:pPr>
        <w:rPr>
          <w:rFonts w:ascii="Hind Light" w:hAnsi="Hind Light" w:cs="Hind Light"/>
        </w:rPr>
      </w:pPr>
      <w:r>
        <w:rPr>
          <w:rFonts w:ascii="Hind Light" w:hAnsi="Hind Light" w:cs="Hind Light"/>
        </w:rPr>
        <w:t>Die Planung für die umliegende Fläche wurde in den vergangenen Jahrzehnten überarbeitet und fortgeschrieben. Die Bebauungspläne „Winkelfeld-Süd“</w:t>
      </w:r>
      <w:r w:rsidR="001F2C37">
        <w:rPr>
          <w:rFonts w:ascii="Hind Light" w:hAnsi="Hind Light" w:cs="Hind Light"/>
        </w:rPr>
        <w:t xml:space="preserve"> </w:t>
      </w:r>
      <w:r>
        <w:rPr>
          <w:rFonts w:ascii="Hind Light" w:hAnsi="Hind Light" w:cs="Hind Light"/>
        </w:rPr>
        <w:t>und „Winkelfeld-Ost“, wurden aufgestellt und zwischenzeitlich bereits weitestgehend realisiert.</w:t>
      </w:r>
      <w:r w:rsidR="001F2C37">
        <w:rPr>
          <w:rFonts w:ascii="Hind Light" w:hAnsi="Hind Light" w:cs="Hind Light"/>
        </w:rPr>
        <w:t xml:space="preserve"> Dazu wurde der Bebauungsplan „Winkelfeld“ aufgestellt und die erforderliche Bodenordnung erfolgreich durchgeführt. Die Erschließungsarbeiten werden voraussichtlich im Dezember 2022 fertig gestellt. Ab 2023 kann dann im Winkelfeld, dem größten Baugebiet der Gemeinde Bischweier seit mehr als 50 Jahren gebaut werden.</w:t>
      </w:r>
    </w:p>
    <w:p w:rsidR="007A7073" w:rsidRDefault="001F2C37" w:rsidP="00C146B5">
      <w:pPr>
        <w:rPr>
          <w:rFonts w:ascii="Hind Light" w:hAnsi="Hind Light" w:cs="Hind Light"/>
        </w:rPr>
      </w:pPr>
      <w:r>
        <w:rPr>
          <w:rFonts w:ascii="Hind Light" w:hAnsi="Hind Light" w:cs="Hind Light"/>
        </w:rPr>
        <w:t xml:space="preserve">Der noch in Kraft befindliche Geltungsbereich des aufzuhebenden Bebauungsplans „Gemeindezentrum, Bauabschnitt I“ liegt in der geographischen Mitte des Dorfes, </w:t>
      </w:r>
      <w:r>
        <w:rPr>
          <w:rFonts w:ascii="Hind Light" w:hAnsi="Hind Light" w:cs="Hind Light"/>
        </w:rPr>
        <w:br/>
        <w:t xml:space="preserve">im Wesentliche umgeben von Wohnbebauung. </w:t>
      </w:r>
      <w:r w:rsidR="007A7073">
        <w:rPr>
          <w:rFonts w:ascii="Hind Light" w:hAnsi="Hind Light" w:cs="Hind Light"/>
        </w:rPr>
        <w:t xml:space="preserve">Sowohl Gemeindezentrum, als auch die umgebende Bebauung sind aus Planungen der Gemeinde entwickelt worden. </w:t>
      </w:r>
    </w:p>
    <w:p w:rsidR="001F2C37" w:rsidRDefault="001F2C37" w:rsidP="00C146B5">
      <w:pPr>
        <w:rPr>
          <w:rFonts w:ascii="Hind Light" w:hAnsi="Hind Light" w:cs="Hind Light"/>
        </w:rPr>
      </w:pPr>
      <w:r>
        <w:rPr>
          <w:rFonts w:ascii="Hind Light" w:hAnsi="Hind Light" w:cs="Hind Light"/>
        </w:rPr>
        <w:t>D</w:t>
      </w:r>
      <w:r w:rsidR="007A7073">
        <w:rPr>
          <w:rFonts w:ascii="Hind Light" w:hAnsi="Hind Light" w:cs="Hind Light"/>
        </w:rPr>
        <w:t>ie</w:t>
      </w:r>
      <w:r>
        <w:rPr>
          <w:rFonts w:ascii="Hind Light" w:hAnsi="Hind Light" w:cs="Hind Light"/>
        </w:rPr>
        <w:t xml:space="preserve"> </w:t>
      </w:r>
      <w:r w:rsidR="007A7073">
        <w:rPr>
          <w:rFonts w:ascii="Hind Light" w:hAnsi="Hind Light" w:cs="Hind Light"/>
        </w:rPr>
        <w:t xml:space="preserve">entstandene Bebauung ist städtebaulich gut geordnet. </w:t>
      </w:r>
      <w:r>
        <w:rPr>
          <w:rFonts w:ascii="Hind Light" w:hAnsi="Hind Light" w:cs="Hind Light"/>
        </w:rPr>
        <w:t>Die zu Grunde liegende</w:t>
      </w:r>
      <w:r w:rsidR="007A7073">
        <w:rPr>
          <w:rFonts w:ascii="Hind Light" w:hAnsi="Hind Light" w:cs="Hind Light"/>
        </w:rPr>
        <w:t xml:space="preserve">n Planungen wurden realisiert. </w:t>
      </w:r>
    </w:p>
    <w:p w:rsidR="007A7073" w:rsidRDefault="007A7073" w:rsidP="007A7073">
      <w:pPr>
        <w:rPr>
          <w:rFonts w:ascii="Hind Light" w:hAnsi="Hind Light" w:cs="Hind Light"/>
        </w:rPr>
      </w:pPr>
      <w:r>
        <w:rPr>
          <w:rFonts w:ascii="Hind Light" w:hAnsi="Hind Light" w:cs="Hind Light"/>
        </w:rPr>
        <w:t xml:space="preserve">Das „Gemeindezentrum, Bauabschnitt I“ liegt mitten im Dorf und damit auch im Zusammenhang bebauter Ortsteile. </w:t>
      </w:r>
      <w:r w:rsidR="00A7008A">
        <w:rPr>
          <w:rFonts w:ascii="Hind Light" w:hAnsi="Hind Light" w:cs="Hind Light"/>
        </w:rPr>
        <w:t xml:space="preserve">Wenn der noch in Kraft befindliche Geltungsbereich des Bebauungsplans „Gemeindezentrum, Bauabschnitt I“ aufgehoben wird, dann gelten für den Bereich des dann ehemaligen „Gemeindezentrum, Bauabschnitt I“, wie für den angrenzenden Bereich des alten Dorfes und dort insbesondere für den Bereich entlang der Friedrichstraße die Regeln des § 34 BauGB. Dieses Regelwerk hat sich in Bischweier bewährt und soll zukünftig auch für den Bereich des jetzt aufzuhebenden noch in Kraft befindlichen Teilfläche des Bebauungsplans </w:t>
      </w:r>
      <w:r w:rsidR="00A7008A" w:rsidRPr="00A7008A">
        <w:rPr>
          <w:rFonts w:ascii="Hind Light" w:hAnsi="Hind Light" w:cs="Hind Light"/>
        </w:rPr>
        <w:t>„Gemeindezentrum, Bauabschnitt I“,</w:t>
      </w:r>
      <w:r w:rsidR="00A7008A">
        <w:rPr>
          <w:rFonts w:ascii="Hind Light" w:hAnsi="Hind Light" w:cs="Hind Light"/>
        </w:rPr>
        <w:t xml:space="preserve"> angewendet werden.</w:t>
      </w:r>
    </w:p>
    <w:p w:rsidR="00A7008A" w:rsidRDefault="00A7008A" w:rsidP="007A7073">
      <w:pPr>
        <w:rPr>
          <w:rFonts w:ascii="Hind Light" w:hAnsi="Hind Light" w:cs="Hind Light"/>
        </w:rPr>
      </w:pPr>
      <w:r>
        <w:rPr>
          <w:rFonts w:ascii="Hind Light" w:hAnsi="Hind Light" w:cs="Hind Light"/>
        </w:rPr>
        <w:t xml:space="preserve">Ebenfalls aufgehoben werden soll damit die Festsetzung eines Fußweges aus dem Gemeindezentrum zur Friedrichstraße. Diese Verbindung wurde bereits durch den Bebauungsplan „Herrenwies“ geschaffen und zwischenzeitlich realisiert. Für eine weitere, zusätzliche Fußwegverbindung über das </w:t>
      </w:r>
      <w:proofErr w:type="spellStart"/>
      <w:r>
        <w:rPr>
          <w:rFonts w:ascii="Hind Light" w:hAnsi="Hind Light" w:cs="Hind Light"/>
        </w:rPr>
        <w:t>Flst</w:t>
      </w:r>
      <w:proofErr w:type="spellEnd"/>
      <w:r>
        <w:rPr>
          <w:rFonts w:ascii="Hind Light" w:hAnsi="Hind Light" w:cs="Hind Light"/>
        </w:rPr>
        <w:t xml:space="preserve">. Nr. 167 besteht kein Bedarf mehr. Diese Festsetzung soll deshalb aufgehoben und damit eine Bebauung im Rahmen des § 34 BauGB auf </w:t>
      </w:r>
      <w:proofErr w:type="spellStart"/>
      <w:r>
        <w:rPr>
          <w:rFonts w:ascii="Hind Light" w:hAnsi="Hind Light" w:cs="Hind Light"/>
        </w:rPr>
        <w:t>Flst</w:t>
      </w:r>
      <w:proofErr w:type="spellEnd"/>
      <w:r>
        <w:rPr>
          <w:rFonts w:ascii="Hind Light" w:hAnsi="Hind Light" w:cs="Hind Light"/>
        </w:rPr>
        <w:t>. Nr. 167 für eine junge Familie ermöglicht werden.</w:t>
      </w:r>
    </w:p>
    <w:p w:rsidR="005B6189" w:rsidRPr="00CA484F" w:rsidRDefault="005B5668" w:rsidP="00703430">
      <w:pPr>
        <w:jc w:val="both"/>
        <w:rPr>
          <w:rFonts w:ascii="Hind Light" w:hAnsi="Hind Light" w:cs="Hind Light"/>
        </w:rPr>
      </w:pPr>
      <w:r w:rsidRPr="00CA484F">
        <w:rPr>
          <w:rFonts w:ascii="Hind Light" w:hAnsi="Hind Light" w:cs="Hind Light"/>
        </w:rPr>
        <w:t xml:space="preserve">Durch die Aufhebung des Bebauungsplanes </w:t>
      </w:r>
      <w:r w:rsidR="00474D9E" w:rsidRPr="00CA484F">
        <w:rPr>
          <w:rFonts w:ascii="Hind Light" w:hAnsi="Hind Light" w:cs="Hind Light"/>
        </w:rPr>
        <w:t xml:space="preserve">einschließlich seiner </w:t>
      </w:r>
      <w:r w:rsidR="008F202C" w:rsidRPr="00CA484F">
        <w:rPr>
          <w:rFonts w:ascii="Hind Light" w:hAnsi="Hind Light" w:cs="Hind Light"/>
        </w:rPr>
        <w:t xml:space="preserve">integrierten </w:t>
      </w:r>
      <w:r w:rsidR="00474D9E" w:rsidRPr="00CA484F">
        <w:rPr>
          <w:rFonts w:ascii="Hind Light" w:hAnsi="Hind Light" w:cs="Hind Light"/>
        </w:rPr>
        <w:t xml:space="preserve">örtlichen Bauvorschriften </w:t>
      </w:r>
      <w:r w:rsidRPr="00CA484F">
        <w:rPr>
          <w:rFonts w:ascii="Hind Light" w:hAnsi="Hind Light" w:cs="Hind Light"/>
        </w:rPr>
        <w:t>und die zukünftige Beurteilung von Bauvorhaben und Nutzungsänderungen nach § 34 BauGB findet kein Eingriff nach BNatSchG statt. Ein Erfordernis für einen naturschutzfachlichen Ausgleich für das v</w:t>
      </w:r>
      <w:r w:rsidR="00335372" w:rsidRPr="00CA484F">
        <w:rPr>
          <w:rFonts w:ascii="Hind Light" w:hAnsi="Hind Light" w:cs="Hind Light"/>
        </w:rPr>
        <w:t xml:space="preserve">orliegende Aufhebungsverfahren ist nicht gegeben. </w:t>
      </w:r>
    </w:p>
    <w:p w:rsidR="0047672D" w:rsidRPr="00CA484F" w:rsidRDefault="0047672D" w:rsidP="00FC3E2D">
      <w:pPr>
        <w:pStyle w:val="berschrift3"/>
        <w:numPr>
          <w:ilvl w:val="1"/>
          <w:numId w:val="17"/>
        </w:numPr>
        <w:jc w:val="both"/>
        <w:rPr>
          <w:rFonts w:ascii="Hind Light" w:hAnsi="Hind Light" w:cs="Hind Light"/>
        </w:rPr>
      </w:pPr>
      <w:bookmarkStart w:id="7" w:name="_Toc106176217"/>
      <w:r w:rsidRPr="00CA484F">
        <w:rPr>
          <w:rFonts w:ascii="Hind Light" w:hAnsi="Hind Light" w:cs="Hind Light"/>
        </w:rPr>
        <w:t>Verfahren</w:t>
      </w:r>
      <w:bookmarkEnd w:id="7"/>
    </w:p>
    <w:p w:rsidR="00290E67" w:rsidRDefault="00B24E33" w:rsidP="00350C90">
      <w:pPr>
        <w:jc w:val="both"/>
        <w:rPr>
          <w:rFonts w:ascii="Hind Light" w:hAnsi="Hind Light" w:cs="Hind Light"/>
        </w:rPr>
      </w:pPr>
      <w:r w:rsidRPr="00CA484F">
        <w:rPr>
          <w:rFonts w:ascii="Hind Light" w:hAnsi="Hind Light" w:cs="Hind Light"/>
        </w:rPr>
        <w:t xml:space="preserve">Das Aufhebungsverfahren richtet sich gemäß § 1 Abs. 8 BauGB nach den Vorschriften zur Aufstellung von Bauleitplänen. </w:t>
      </w:r>
    </w:p>
    <w:p w:rsidR="00B24E33" w:rsidRPr="00CA484F" w:rsidRDefault="00B24E33" w:rsidP="00350C90">
      <w:pPr>
        <w:jc w:val="both"/>
        <w:rPr>
          <w:rFonts w:ascii="Hind Light" w:hAnsi="Hind Light" w:cs="Hind Light"/>
        </w:rPr>
      </w:pPr>
      <w:r w:rsidRPr="00CA484F">
        <w:rPr>
          <w:rFonts w:ascii="Hind Light" w:hAnsi="Hind Light" w:cs="Hind Light"/>
        </w:rPr>
        <w:t>Ein vereinfachtes Verfahren nach § 13 BauGB ist nicht anwendbar.</w:t>
      </w:r>
    </w:p>
    <w:p w:rsidR="003D1D9B" w:rsidRPr="00CA484F" w:rsidRDefault="009E0AE7" w:rsidP="00FC3E2D">
      <w:pPr>
        <w:pStyle w:val="berschrift4"/>
        <w:numPr>
          <w:ilvl w:val="2"/>
          <w:numId w:val="17"/>
        </w:numPr>
        <w:ind w:left="709" w:hanging="709"/>
        <w:jc w:val="both"/>
        <w:rPr>
          <w:rFonts w:ascii="Hind Light" w:hAnsi="Hind Light" w:cs="Hind Light"/>
        </w:rPr>
      </w:pPr>
      <w:r>
        <w:rPr>
          <w:rFonts w:ascii="Hind Light" w:hAnsi="Hind Light" w:cs="Hind Light"/>
        </w:rPr>
        <w:t xml:space="preserve">Frühzeitige </w:t>
      </w:r>
      <w:r w:rsidR="0087426D" w:rsidRPr="00CA484F">
        <w:rPr>
          <w:rFonts w:ascii="Hind Light" w:hAnsi="Hind Light" w:cs="Hind Light"/>
        </w:rPr>
        <w:t>Beteiligung der Öffentlichkeit</w:t>
      </w:r>
      <w:r>
        <w:rPr>
          <w:rFonts w:ascii="Hind Light" w:hAnsi="Hind Light" w:cs="Hind Light"/>
        </w:rPr>
        <w:t xml:space="preserve"> (</w:t>
      </w:r>
      <w:proofErr w:type="gramStart"/>
      <w:r>
        <w:rPr>
          <w:rFonts w:ascii="Hind Light" w:hAnsi="Hind Light" w:cs="Hind Light"/>
        </w:rPr>
        <w:t>§  BauGB</w:t>
      </w:r>
      <w:proofErr w:type="gramEnd"/>
      <w:r>
        <w:rPr>
          <w:rFonts w:ascii="Hind Light" w:hAnsi="Hind Light" w:cs="Hind Light"/>
        </w:rPr>
        <w:t>)</w:t>
      </w:r>
    </w:p>
    <w:p w:rsidR="00B24E33" w:rsidRDefault="008F0362" w:rsidP="00350C90">
      <w:pPr>
        <w:jc w:val="both"/>
        <w:rPr>
          <w:rFonts w:ascii="Hind Light" w:hAnsi="Hind Light" w:cs="Hind Light"/>
        </w:rPr>
      </w:pPr>
      <w:r w:rsidRPr="00CA484F">
        <w:rPr>
          <w:rFonts w:ascii="Hind Light" w:hAnsi="Hind Light" w:cs="Hind Light"/>
        </w:rPr>
        <w:t xml:space="preserve">Die Beteiligung der Öffentlichkeit erfolgt nach § 3 Abs. </w:t>
      </w:r>
      <w:r w:rsidR="009E0AE7">
        <w:rPr>
          <w:rFonts w:ascii="Hind Light" w:hAnsi="Hind Light" w:cs="Hind Light"/>
        </w:rPr>
        <w:t>1</w:t>
      </w:r>
      <w:r w:rsidRPr="00CA484F">
        <w:rPr>
          <w:rFonts w:ascii="Hind Light" w:hAnsi="Hind Light" w:cs="Hind Light"/>
        </w:rPr>
        <w:t xml:space="preserve"> BauGB durch öffentliche Auslage des Entw</w:t>
      </w:r>
      <w:r w:rsidR="00C2532C">
        <w:rPr>
          <w:rFonts w:ascii="Hind Light" w:hAnsi="Hind Light" w:cs="Hind Light"/>
        </w:rPr>
        <w:t xml:space="preserve">urfs in der Zeit vom </w:t>
      </w:r>
      <w:r w:rsidR="00290E67">
        <w:rPr>
          <w:rFonts w:ascii="Hind Light" w:hAnsi="Hind Light" w:cs="Hind Light"/>
        </w:rPr>
        <w:t>18. Juli</w:t>
      </w:r>
      <w:r w:rsidR="00C2532C">
        <w:rPr>
          <w:rFonts w:ascii="Hind Light" w:hAnsi="Hind Light" w:cs="Hind Light"/>
        </w:rPr>
        <w:t xml:space="preserve"> 202</w:t>
      </w:r>
      <w:r w:rsidR="00290E67">
        <w:rPr>
          <w:rFonts w:ascii="Hind Light" w:hAnsi="Hind Light" w:cs="Hind Light"/>
        </w:rPr>
        <w:t>2</w:t>
      </w:r>
      <w:r w:rsidR="00C2532C">
        <w:rPr>
          <w:rFonts w:ascii="Hind Light" w:hAnsi="Hind Light" w:cs="Hind Light"/>
        </w:rPr>
        <w:t xml:space="preserve"> bis einschließlich </w:t>
      </w:r>
      <w:r w:rsidR="009E0AE7">
        <w:rPr>
          <w:rFonts w:ascii="Hind Light" w:hAnsi="Hind Light" w:cs="Hind Light"/>
        </w:rPr>
        <w:t>31</w:t>
      </w:r>
      <w:r w:rsidR="00290E67">
        <w:rPr>
          <w:rFonts w:ascii="Hind Light" w:hAnsi="Hind Light" w:cs="Hind Light"/>
        </w:rPr>
        <w:t xml:space="preserve">. </w:t>
      </w:r>
      <w:r w:rsidR="009E0AE7">
        <w:rPr>
          <w:rFonts w:ascii="Hind Light" w:hAnsi="Hind Light" w:cs="Hind Light"/>
        </w:rPr>
        <w:t xml:space="preserve">August </w:t>
      </w:r>
      <w:r w:rsidR="00C2532C">
        <w:rPr>
          <w:rFonts w:ascii="Hind Light" w:hAnsi="Hind Light" w:cs="Hind Light"/>
        </w:rPr>
        <w:t>202</w:t>
      </w:r>
      <w:r w:rsidR="00290E67">
        <w:rPr>
          <w:rFonts w:ascii="Hind Light" w:hAnsi="Hind Light" w:cs="Hind Light"/>
        </w:rPr>
        <w:t>2</w:t>
      </w:r>
      <w:r w:rsidR="00C2532C">
        <w:rPr>
          <w:rFonts w:ascii="Hind Light" w:hAnsi="Hind Light" w:cs="Hind Light"/>
        </w:rPr>
        <w:t>.</w:t>
      </w:r>
    </w:p>
    <w:p w:rsidR="00D9386A" w:rsidRPr="00CA484F" w:rsidRDefault="009E0AE7" w:rsidP="00FC3E2D">
      <w:pPr>
        <w:pStyle w:val="berschrift4"/>
        <w:numPr>
          <w:ilvl w:val="2"/>
          <w:numId w:val="17"/>
        </w:numPr>
        <w:ind w:left="709" w:hanging="709"/>
        <w:jc w:val="both"/>
        <w:rPr>
          <w:rFonts w:ascii="Hind Light" w:hAnsi="Hind Light" w:cs="Hind Light"/>
        </w:rPr>
      </w:pPr>
      <w:r>
        <w:rPr>
          <w:rFonts w:ascii="Hind Light" w:hAnsi="Hind Light" w:cs="Hind Light"/>
        </w:rPr>
        <w:t xml:space="preserve">Frühzeitige </w:t>
      </w:r>
      <w:r w:rsidR="0087426D" w:rsidRPr="00CA484F">
        <w:rPr>
          <w:rFonts w:ascii="Hind Light" w:hAnsi="Hind Light" w:cs="Hind Light"/>
        </w:rPr>
        <w:t>Beteiligung der Behörden und sonstiger Träger öffentlicher Belange</w:t>
      </w:r>
    </w:p>
    <w:p w:rsidR="005B6189" w:rsidRDefault="000B74B7" w:rsidP="00703430">
      <w:pPr>
        <w:jc w:val="both"/>
        <w:rPr>
          <w:rFonts w:ascii="Hind Light" w:hAnsi="Hind Light" w:cs="Hind Light"/>
        </w:rPr>
      </w:pPr>
      <w:r w:rsidRPr="00CA484F">
        <w:rPr>
          <w:rFonts w:ascii="Hind Light" w:hAnsi="Hind Light" w:cs="Hind Light"/>
        </w:rPr>
        <w:t>Die Beteiligung der Behörden und sonstiger Träger öffentlicher Belange erfolgt durch eine frühzeitige Beteiligung nach § 4 Abs. 1 Ba</w:t>
      </w:r>
      <w:r w:rsidR="009E0AE7">
        <w:rPr>
          <w:rFonts w:ascii="Hind Light" w:hAnsi="Hind Light" w:cs="Hind Light"/>
        </w:rPr>
        <w:t>uGB durch schriftliche Anhörung</w:t>
      </w:r>
      <w:r w:rsidR="002F20A0">
        <w:rPr>
          <w:rFonts w:ascii="Hind Light" w:hAnsi="Hind Light" w:cs="Hind Light"/>
        </w:rPr>
        <w:t xml:space="preserve"> in der Zeit vom 1</w:t>
      </w:r>
      <w:r w:rsidR="009E0AE7">
        <w:rPr>
          <w:rFonts w:ascii="Hind Light" w:hAnsi="Hind Light" w:cs="Hind Light"/>
        </w:rPr>
        <w:t>8</w:t>
      </w:r>
      <w:r w:rsidR="002F20A0">
        <w:rPr>
          <w:rFonts w:ascii="Hind Light" w:hAnsi="Hind Light" w:cs="Hind Light"/>
        </w:rPr>
        <w:t xml:space="preserve">. </w:t>
      </w:r>
      <w:r w:rsidR="009E0AE7">
        <w:rPr>
          <w:rFonts w:ascii="Hind Light" w:hAnsi="Hind Light" w:cs="Hind Light"/>
        </w:rPr>
        <w:t>Juli</w:t>
      </w:r>
      <w:r w:rsidR="002F20A0">
        <w:rPr>
          <w:rFonts w:ascii="Hind Light" w:hAnsi="Hind Light" w:cs="Hind Light"/>
        </w:rPr>
        <w:t xml:space="preserve"> 202</w:t>
      </w:r>
      <w:r w:rsidR="009E0AE7">
        <w:rPr>
          <w:rFonts w:ascii="Hind Light" w:hAnsi="Hind Light" w:cs="Hind Light"/>
        </w:rPr>
        <w:t>2</w:t>
      </w:r>
      <w:r w:rsidR="002F20A0">
        <w:rPr>
          <w:rFonts w:ascii="Hind Light" w:hAnsi="Hind Light" w:cs="Hind Light"/>
        </w:rPr>
        <w:t xml:space="preserve"> bis einschließlich </w:t>
      </w:r>
      <w:r w:rsidR="009E0AE7">
        <w:rPr>
          <w:rFonts w:ascii="Hind Light" w:hAnsi="Hind Light" w:cs="Hind Light"/>
        </w:rPr>
        <w:t>3</w:t>
      </w:r>
      <w:r w:rsidR="002F20A0">
        <w:rPr>
          <w:rFonts w:ascii="Hind Light" w:hAnsi="Hind Light" w:cs="Hind Light"/>
        </w:rPr>
        <w:t>1</w:t>
      </w:r>
      <w:r w:rsidR="009E0AE7">
        <w:rPr>
          <w:rFonts w:ascii="Hind Light" w:hAnsi="Hind Light" w:cs="Hind Light"/>
        </w:rPr>
        <w:t>. August 2022</w:t>
      </w:r>
      <w:r w:rsidR="002F20A0">
        <w:rPr>
          <w:rFonts w:ascii="Hind Light" w:hAnsi="Hind Light" w:cs="Hind Light"/>
        </w:rPr>
        <w:t>t.</w:t>
      </w:r>
    </w:p>
    <w:p w:rsidR="00D9386A" w:rsidRPr="00CA484F" w:rsidRDefault="0047672D" w:rsidP="00FC3E2D">
      <w:pPr>
        <w:pStyle w:val="berschrift3"/>
        <w:numPr>
          <w:ilvl w:val="1"/>
          <w:numId w:val="17"/>
        </w:numPr>
        <w:jc w:val="both"/>
        <w:rPr>
          <w:rFonts w:ascii="Hind Light" w:hAnsi="Hind Light" w:cs="Hind Light"/>
        </w:rPr>
      </w:pPr>
      <w:bookmarkStart w:id="8" w:name="_Toc106176218"/>
      <w:r w:rsidRPr="00CA484F">
        <w:rPr>
          <w:rFonts w:ascii="Hind Light" w:hAnsi="Hind Light" w:cs="Hind Light"/>
        </w:rPr>
        <w:t>Planinhalte</w:t>
      </w:r>
      <w:bookmarkEnd w:id="8"/>
    </w:p>
    <w:p w:rsidR="00935E2C" w:rsidRPr="00CA484F" w:rsidRDefault="00935E2C" w:rsidP="002E5365">
      <w:pPr>
        <w:jc w:val="both"/>
        <w:rPr>
          <w:rFonts w:ascii="Hind Light" w:hAnsi="Hind Light" w:cs="Hind Light"/>
        </w:rPr>
      </w:pPr>
      <w:r w:rsidRPr="00CA484F">
        <w:rPr>
          <w:rFonts w:ascii="Hind Light" w:hAnsi="Hind Light" w:cs="Hind Light"/>
        </w:rPr>
        <w:t>Auf der Satzung des Bebauungsplanes</w:t>
      </w:r>
      <w:r w:rsidR="00BB0416">
        <w:rPr>
          <w:rFonts w:ascii="Hind Light" w:hAnsi="Hind Light" w:cs="Hind Light"/>
        </w:rPr>
        <w:t xml:space="preserve"> </w:t>
      </w:r>
      <w:r w:rsidR="00BB0416" w:rsidRPr="00BB0416">
        <w:rPr>
          <w:rFonts w:ascii="Hind Light" w:hAnsi="Hind Light" w:cs="Hind Light"/>
        </w:rPr>
        <w:t>„Gemeindezentrum, Bauabschnitt I“,</w:t>
      </w:r>
      <w:r w:rsidR="00BB0416">
        <w:rPr>
          <w:rFonts w:ascii="Hind Light" w:hAnsi="Hind Light" w:cs="Hind Light"/>
        </w:rPr>
        <w:t xml:space="preserve"> e</w:t>
      </w:r>
      <w:r w:rsidRPr="00CA484F">
        <w:rPr>
          <w:rFonts w:ascii="Hind Light" w:hAnsi="Hind Light" w:cs="Hind Light"/>
        </w:rPr>
        <w:t xml:space="preserve">rfolgt nach Abschluss der Aufhebung der Hinweis „Dieser Plan ist aufgehoben“. </w:t>
      </w:r>
      <w:r w:rsidR="00BB0416">
        <w:rPr>
          <w:rFonts w:ascii="Hind Light" w:hAnsi="Hind Light" w:cs="Hind Light"/>
        </w:rPr>
        <w:br/>
      </w:r>
      <w:r w:rsidRPr="00CA484F">
        <w:rPr>
          <w:rFonts w:ascii="Hind Light" w:hAnsi="Hind Light" w:cs="Hind Light"/>
        </w:rPr>
        <w:t xml:space="preserve">Das </w:t>
      </w:r>
      <w:r w:rsidR="00474D9E" w:rsidRPr="00CA484F">
        <w:rPr>
          <w:rFonts w:ascii="Hind Light" w:hAnsi="Hind Light" w:cs="Hind Light"/>
        </w:rPr>
        <w:t>A</w:t>
      </w:r>
      <w:r w:rsidRPr="00CA484F">
        <w:rPr>
          <w:rFonts w:ascii="Hind Light" w:hAnsi="Hind Light" w:cs="Hind Light"/>
        </w:rPr>
        <w:t xml:space="preserve">ufhebungsverfahren wird durch eine eigene Verfahrensleiste dokumentiert. </w:t>
      </w:r>
    </w:p>
    <w:p w:rsidR="0047672D" w:rsidRPr="00CA484F" w:rsidRDefault="0047672D" w:rsidP="00FC3E2D">
      <w:pPr>
        <w:pStyle w:val="berschrift3"/>
        <w:numPr>
          <w:ilvl w:val="1"/>
          <w:numId w:val="17"/>
        </w:numPr>
        <w:jc w:val="both"/>
        <w:rPr>
          <w:rFonts w:ascii="Hind Light" w:hAnsi="Hind Light" w:cs="Hind Light"/>
        </w:rPr>
      </w:pPr>
      <w:bookmarkStart w:id="9" w:name="_Toc106176219"/>
      <w:r w:rsidRPr="00CA484F">
        <w:rPr>
          <w:rFonts w:ascii="Hind Light" w:hAnsi="Hind Light" w:cs="Hind Light"/>
        </w:rPr>
        <w:t>Aufhebung rechtsverbindlicher Festsetzungen</w:t>
      </w:r>
      <w:bookmarkEnd w:id="9"/>
      <w:r w:rsidRPr="00CA484F">
        <w:rPr>
          <w:rFonts w:ascii="Hind Light" w:hAnsi="Hind Light" w:cs="Hind Light"/>
        </w:rPr>
        <w:t xml:space="preserve"> </w:t>
      </w:r>
    </w:p>
    <w:p w:rsidR="005B6189" w:rsidRDefault="00AE6F8D" w:rsidP="00703430">
      <w:pPr>
        <w:jc w:val="both"/>
        <w:rPr>
          <w:rFonts w:ascii="Hind Light" w:hAnsi="Hind Light" w:cs="Hind Light"/>
        </w:rPr>
      </w:pPr>
      <w:r w:rsidRPr="00CA484F">
        <w:rPr>
          <w:rFonts w:ascii="Hind Light" w:hAnsi="Hind Light" w:cs="Hind Light"/>
        </w:rPr>
        <w:t xml:space="preserve">Der Geltungsbereich der Aufhebungssatzung umfasst den gesamten, noch gültigen, Geltungsbereich des Bebauungsplanes </w:t>
      </w:r>
      <w:r w:rsidR="00BB0416" w:rsidRPr="00BB0416">
        <w:rPr>
          <w:rFonts w:ascii="Hind Light" w:hAnsi="Hind Light" w:cs="Hind Light"/>
        </w:rPr>
        <w:t xml:space="preserve">„Gemeindezentrum, Bauabschnitt I“, </w:t>
      </w:r>
      <w:r w:rsidRPr="00CA484F">
        <w:rPr>
          <w:rFonts w:ascii="Hind Light" w:hAnsi="Hind Light" w:cs="Hind Light"/>
        </w:rPr>
        <w:t xml:space="preserve">inklusiver aller Änderungen. Mit dem Inkrafttreten der Aufhebungssatzung gelten alle Festsetzungen der Ursprungsbebauungspläne inklusiver der Änderungen als aufgehoben. </w:t>
      </w:r>
      <w:r w:rsidR="00BB0416">
        <w:rPr>
          <w:rFonts w:ascii="Hind Light" w:hAnsi="Hind Light" w:cs="Hind Light"/>
        </w:rPr>
        <w:br/>
      </w:r>
      <w:r w:rsidR="00474D9E" w:rsidRPr="00CA484F">
        <w:rPr>
          <w:rFonts w:ascii="Hind Light" w:hAnsi="Hind Light" w:cs="Hind Light"/>
        </w:rPr>
        <w:t xml:space="preserve">Aufgehoben werden zugleich auch die alle </w:t>
      </w:r>
      <w:r w:rsidR="008F202C" w:rsidRPr="00CA484F">
        <w:rPr>
          <w:rFonts w:ascii="Hind Light" w:hAnsi="Hind Light" w:cs="Hind Light"/>
        </w:rPr>
        <w:t xml:space="preserve">integrierten </w:t>
      </w:r>
      <w:r w:rsidR="00474D9E" w:rsidRPr="00CA484F">
        <w:rPr>
          <w:rFonts w:ascii="Hind Light" w:hAnsi="Hind Light" w:cs="Hind Light"/>
        </w:rPr>
        <w:t>örtlichen Bauvorschriften.</w:t>
      </w:r>
    </w:p>
    <w:p w:rsidR="00703430" w:rsidRPr="00F403E2" w:rsidRDefault="00703430" w:rsidP="00703430">
      <w:pPr>
        <w:jc w:val="both"/>
        <w:rPr>
          <w:rFonts w:ascii="Hind Light" w:hAnsi="Hind Light" w:cs="Hind Light"/>
        </w:rPr>
      </w:pPr>
    </w:p>
    <w:p w:rsidR="00863034" w:rsidRPr="00CA484F" w:rsidRDefault="00CB13EF" w:rsidP="00FC3E2D">
      <w:pPr>
        <w:pStyle w:val="berschrift2"/>
        <w:numPr>
          <w:ilvl w:val="0"/>
          <w:numId w:val="17"/>
        </w:numPr>
        <w:ind w:left="709" w:hanging="709"/>
        <w:jc w:val="both"/>
        <w:rPr>
          <w:rFonts w:ascii="Hind Light" w:hAnsi="Hind Light" w:cs="Hind Light"/>
        </w:rPr>
      </w:pPr>
      <w:bookmarkStart w:id="10" w:name="_Toc106176220"/>
      <w:r w:rsidRPr="00CA484F">
        <w:rPr>
          <w:rFonts w:ascii="Hind Light" w:hAnsi="Hind Light" w:cs="Hind Light"/>
        </w:rPr>
        <w:t>Allgemeine Rechtsgrundlagen; Rechtliche Anforderungen</w:t>
      </w:r>
      <w:bookmarkEnd w:id="10"/>
    </w:p>
    <w:p w:rsidR="006A0B36" w:rsidRPr="00CA484F" w:rsidRDefault="006A0B36" w:rsidP="00D06AA2">
      <w:pPr>
        <w:jc w:val="both"/>
        <w:rPr>
          <w:rFonts w:ascii="Hind Light" w:hAnsi="Hind Light" w:cs="Hind Light"/>
        </w:rPr>
      </w:pPr>
      <w:r w:rsidRPr="00CA484F">
        <w:rPr>
          <w:rFonts w:ascii="Hind Light" w:hAnsi="Hind Light" w:cs="Hind Light"/>
        </w:rPr>
        <w:t xml:space="preserve">Das Baugesetzbuch (BauGB) verpflichtet die Gemeinden Bauleitpläne aufzustellen, um eine geordnete städtebauliche Entwicklung und einem dem Wohl der Allgemeinheit entsprechende sozialgerechte Bodennutzung zu gewährleisten. Sobald und soweit es für die städtebauliche Entwicklung und Ordnung erforderlich ist, sind für begrenzte Gebiete </w:t>
      </w:r>
      <w:r w:rsidR="00A63821" w:rsidRPr="00CA484F">
        <w:rPr>
          <w:rFonts w:ascii="Hind Light" w:hAnsi="Hind Light" w:cs="Hind Light"/>
        </w:rPr>
        <w:t>innerhalb</w:t>
      </w:r>
      <w:r w:rsidRPr="00CA484F">
        <w:rPr>
          <w:rFonts w:ascii="Hind Light" w:hAnsi="Hind Light" w:cs="Hind Light"/>
        </w:rPr>
        <w:t xml:space="preserve"> der Gemeinden Bebauungspläne aufzustellen. Die Bebauungspläne treffen als rechtsverbindliche Satzungen rechtsverbindliche Festsetzungen für die bauliche und sonstige Nutzung von </w:t>
      </w:r>
      <w:r w:rsidR="00A63821" w:rsidRPr="00CA484F">
        <w:rPr>
          <w:rFonts w:ascii="Hind Light" w:hAnsi="Hind Light" w:cs="Hind Light"/>
        </w:rPr>
        <w:t>Grundstücken</w:t>
      </w:r>
      <w:r w:rsidRPr="00CA484F">
        <w:rPr>
          <w:rFonts w:ascii="Hind Light" w:hAnsi="Hind Light" w:cs="Hind Light"/>
        </w:rPr>
        <w:t xml:space="preserve"> und bilden die Grundlage für weitere zum V</w:t>
      </w:r>
      <w:r w:rsidR="00A63821" w:rsidRPr="00CA484F">
        <w:rPr>
          <w:rFonts w:ascii="Hind Light" w:hAnsi="Hind Light" w:cs="Hind Light"/>
        </w:rPr>
        <w:t>ollzug des Baugesetzbuches erforderlichen</w:t>
      </w:r>
      <w:r w:rsidRPr="00CA484F">
        <w:rPr>
          <w:rFonts w:ascii="Hind Light" w:hAnsi="Hind Light" w:cs="Hind Light"/>
        </w:rPr>
        <w:t xml:space="preserve"> Maßnahmen</w:t>
      </w:r>
      <w:r w:rsidR="00474D9E" w:rsidRPr="00CA484F">
        <w:rPr>
          <w:rFonts w:ascii="Hind Light" w:hAnsi="Hind Light" w:cs="Hind Light"/>
        </w:rPr>
        <w:t xml:space="preserve">. </w:t>
      </w:r>
      <w:r w:rsidRPr="00CA484F">
        <w:rPr>
          <w:rFonts w:ascii="Hind Light" w:hAnsi="Hind Light" w:cs="Hind Light"/>
        </w:rPr>
        <w:t>Die Aufhebung wi</w:t>
      </w:r>
      <w:r w:rsidR="00A63821" w:rsidRPr="00CA484F">
        <w:rPr>
          <w:rFonts w:ascii="Hind Light" w:hAnsi="Hind Light" w:cs="Hind Light"/>
        </w:rPr>
        <w:t>r</w:t>
      </w:r>
      <w:r w:rsidRPr="00CA484F">
        <w:rPr>
          <w:rFonts w:ascii="Hind Light" w:hAnsi="Hind Light" w:cs="Hind Light"/>
        </w:rPr>
        <w:t xml:space="preserve">d als Planverfahren durchgeführt und als Satzung </w:t>
      </w:r>
      <w:r w:rsidR="00A63821" w:rsidRPr="00CA484F">
        <w:rPr>
          <w:rFonts w:ascii="Hind Light" w:hAnsi="Hind Light" w:cs="Hind Light"/>
        </w:rPr>
        <w:t>beschlossen</w:t>
      </w:r>
      <w:r w:rsidRPr="00CA484F">
        <w:rPr>
          <w:rFonts w:ascii="Hind Light" w:hAnsi="Hind Light" w:cs="Hind Light"/>
        </w:rPr>
        <w:t xml:space="preserve">. </w:t>
      </w:r>
    </w:p>
    <w:p w:rsidR="006A0B36" w:rsidRPr="00CA484F" w:rsidRDefault="00A63821" w:rsidP="00D06AA2">
      <w:pPr>
        <w:jc w:val="both"/>
        <w:rPr>
          <w:rFonts w:ascii="Hind Light" w:hAnsi="Hind Light" w:cs="Hind Light"/>
        </w:rPr>
      </w:pPr>
      <w:r w:rsidRPr="00CA484F">
        <w:rPr>
          <w:rFonts w:ascii="Hind Light" w:hAnsi="Hind Light" w:cs="Hind Light"/>
        </w:rPr>
        <w:t>Die Vorschriften</w:t>
      </w:r>
      <w:r w:rsidR="006A0B36" w:rsidRPr="00CA484F">
        <w:rPr>
          <w:rFonts w:ascii="Hind Light" w:hAnsi="Hind Light" w:cs="Hind Light"/>
        </w:rPr>
        <w:t xml:space="preserve"> des Baugesetzbuches zur Aufstellung von Bebau</w:t>
      </w:r>
      <w:r w:rsidR="00E1109F">
        <w:rPr>
          <w:rFonts w:ascii="Hind Light" w:hAnsi="Hind Light" w:cs="Hind Light"/>
        </w:rPr>
        <w:t xml:space="preserve">ungsplänen gelten nach § 1 Abs. </w:t>
      </w:r>
      <w:r w:rsidR="006A0B36" w:rsidRPr="00CA484F">
        <w:rPr>
          <w:rFonts w:ascii="Hind Light" w:hAnsi="Hind Light" w:cs="Hind Light"/>
        </w:rPr>
        <w:t xml:space="preserve">8 </w:t>
      </w:r>
      <w:r w:rsidRPr="00CA484F">
        <w:rPr>
          <w:rFonts w:ascii="Hind Light" w:hAnsi="Hind Light" w:cs="Hind Light"/>
        </w:rPr>
        <w:t>BauGB</w:t>
      </w:r>
      <w:r w:rsidR="006A0B36" w:rsidRPr="00CA484F">
        <w:rPr>
          <w:rFonts w:ascii="Hind Light" w:hAnsi="Hind Light" w:cs="Hind Light"/>
        </w:rPr>
        <w:t xml:space="preserve"> auch für ihre </w:t>
      </w:r>
      <w:r w:rsidRPr="00CA484F">
        <w:rPr>
          <w:rFonts w:ascii="Hind Light" w:hAnsi="Hind Light" w:cs="Hind Light"/>
        </w:rPr>
        <w:t>Änd</w:t>
      </w:r>
      <w:r w:rsidR="006A0B36" w:rsidRPr="00CA484F">
        <w:rPr>
          <w:rFonts w:ascii="Hind Light" w:hAnsi="Hind Light" w:cs="Hind Light"/>
        </w:rPr>
        <w:t>erung, Ergänzung und Aufhebung.</w:t>
      </w:r>
    </w:p>
    <w:p w:rsidR="005B6189" w:rsidRDefault="006A0B36" w:rsidP="00703430">
      <w:pPr>
        <w:jc w:val="both"/>
        <w:rPr>
          <w:rFonts w:ascii="Hind Light" w:hAnsi="Hind Light" w:cs="Hind Light"/>
        </w:rPr>
      </w:pPr>
      <w:r w:rsidRPr="00CA484F">
        <w:rPr>
          <w:rFonts w:ascii="Hind Light" w:hAnsi="Hind Light" w:cs="Hind Light"/>
        </w:rPr>
        <w:t>Auch be</w:t>
      </w:r>
      <w:r w:rsidR="00D04E7D" w:rsidRPr="00CA484F">
        <w:rPr>
          <w:rFonts w:ascii="Hind Light" w:hAnsi="Hind Light" w:cs="Hind Light"/>
        </w:rPr>
        <w:t>i</w:t>
      </w:r>
      <w:r w:rsidRPr="00CA484F">
        <w:rPr>
          <w:rFonts w:ascii="Hind Light" w:hAnsi="Hind Light" w:cs="Hind Light"/>
        </w:rPr>
        <w:t xml:space="preserve"> Aufhebungsv</w:t>
      </w:r>
      <w:r w:rsidR="00D04E7D" w:rsidRPr="00CA484F">
        <w:rPr>
          <w:rFonts w:ascii="Hind Light" w:hAnsi="Hind Light" w:cs="Hind Light"/>
        </w:rPr>
        <w:t>e</w:t>
      </w:r>
      <w:r w:rsidRPr="00CA484F">
        <w:rPr>
          <w:rFonts w:ascii="Hind Light" w:hAnsi="Hind Light" w:cs="Hind Light"/>
        </w:rPr>
        <w:t>rfahren ist eine Umweltprüfung gemäß § 2 Abs. 4 BauGB durchzuführen und ein Umweltbericht nach § 2a BauGB zu erstellen.</w:t>
      </w:r>
    </w:p>
    <w:p w:rsidR="00703430" w:rsidRPr="00CA484F" w:rsidRDefault="00703430" w:rsidP="00703430">
      <w:pPr>
        <w:jc w:val="both"/>
        <w:rPr>
          <w:rFonts w:ascii="Hind Light" w:hAnsi="Hind Light" w:cs="Hind Light"/>
        </w:rPr>
      </w:pPr>
    </w:p>
    <w:p w:rsidR="00863034" w:rsidRPr="00CA484F" w:rsidRDefault="00CB13EF" w:rsidP="00FC3E2D">
      <w:pPr>
        <w:pStyle w:val="berschrift2"/>
        <w:numPr>
          <w:ilvl w:val="0"/>
          <w:numId w:val="17"/>
        </w:numPr>
        <w:ind w:left="709" w:hanging="709"/>
        <w:jc w:val="both"/>
        <w:rPr>
          <w:rFonts w:ascii="Hind Light" w:hAnsi="Hind Light" w:cs="Hind Light"/>
        </w:rPr>
      </w:pPr>
      <w:bookmarkStart w:id="11" w:name="_Toc106176221"/>
      <w:r w:rsidRPr="00CA484F">
        <w:rPr>
          <w:rFonts w:ascii="Hind Light" w:hAnsi="Hind Light" w:cs="Hind Light"/>
        </w:rPr>
        <w:t>Städtebauliche Auswirkungen der Aufhebung des Bebauungsplanes</w:t>
      </w:r>
      <w:bookmarkEnd w:id="11"/>
    </w:p>
    <w:p w:rsidR="002E5365" w:rsidRPr="00CA484F" w:rsidRDefault="002E5365" w:rsidP="002E5365">
      <w:pPr>
        <w:jc w:val="both"/>
        <w:rPr>
          <w:rFonts w:ascii="Hind Light" w:hAnsi="Hind Light" w:cs="Hind Light"/>
        </w:rPr>
      </w:pPr>
      <w:r w:rsidRPr="00CA484F">
        <w:rPr>
          <w:rFonts w:ascii="Hind Light" w:hAnsi="Hind Light" w:cs="Hind Light"/>
        </w:rPr>
        <w:t>Nach Durchführung des Aufhebungsverfahrens werden künftige Vorhaben nach § 34 BauGB als Vorhaben innerhalb der im Zusammenhang bebauten Ortsteile beurteilt. Das Plangebiet ist d</w:t>
      </w:r>
      <w:r w:rsidR="00637807" w:rsidRPr="00CA484F">
        <w:rPr>
          <w:rFonts w:ascii="Hind Light" w:hAnsi="Hind Light" w:cs="Hind Light"/>
        </w:rPr>
        <w:t>urch seine vorhandene Bebauung bezüglich der Art der Nutzung hinreichend durch seine Nutzung sowie hinsichtlich des Maßes der baulichen Nutzung durch überbaute Grundstücke und freistehende Baukörper geprägt, sodass eine Beurteilung von Bauvorhaben und Nutzungsänderungen nach § 34 BauGB eindeutig möglich ist und sich den an den vorhandenen Nutzungen und Maßen orientieren kann.</w:t>
      </w:r>
    </w:p>
    <w:p w:rsidR="00BC5BF9" w:rsidRPr="00CA484F" w:rsidRDefault="00BC5BF9" w:rsidP="00BC5BF9">
      <w:pPr>
        <w:jc w:val="both"/>
        <w:rPr>
          <w:rFonts w:ascii="Hind Light" w:hAnsi="Hind Light" w:cs="Hind Light"/>
        </w:rPr>
      </w:pPr>
      <w:r w:rsidRPr="00CA484F">
        <w:rPr>
          <w:rFonts w:ascii="Hind Light" w:hAnsi="Hind Light" w:cs="Hind Light"/>
        </w:rPr>
        <w:t xml:space="preserve">Die Rechtskraft der Satzung zur Aufhebung des Bebauungsplanes schafft daher hinsichtlich der Nutzung der Flächen keine wesentlichen neuen Verhältnisse. Faktisch wird kein neues Baurecht geschaffen. Ebenso wenig erfolgt eine Einschränkung von bestehenden </w:t>
      </w:r>
      <w:r w:rsidRPr="00BB0416">
        <w:rPr>
          <w:rFonts w:ascii="Hind Light" w:hAnsi="Hind Light" w:cs="Hind Light"/>
        </w:rPr>
        <w:t>Baurecht</w:t>
      </w:r>
      <w:r w:rsidR="00474D9E" w:rsidRPr="00BB0416">
        <w:rPr>
          <w:rFonts w:ascii="Hind Light" w:hAnsi="Hind Light" w:cs="Hind Light"/>
        </w:rPr>
        <w:t>en</w:t>
      </w:r>
      <w:r w:rsidRPr="00BB0416">
        <w:rPr>
          <w:rFonts w:ascii="Hind Light" w:hAnsi="Hind Light" w:cs="Hind Light"/>
        </w:rPr>
        <w:t xml:space="preserve"> a</w:t>
      </w:r>
      <w:r w:rsidRPr="00CA484F">
        <w:rPr>
          <w:rFonts w:ascii="Hind Light" w:hAnsi="Hind Light" w:cs="Hind Light"/>
        </w:rPr>
        <w:t xml:space="preserve">uf der Basis des aktuell geltenden Bebauungsplanes. </w:t>
      </w:r>
    </w:p>
    <w:p w:rsidR="00487DB3" w:rsidRDefault="00FB5F0B" w:rsidP="00F403E2">
      <w:pPr>
        <w:jc w:val="both"/>
        <w:rPr>
          <w:rFonts w:ascii="Hind Light" w:hAnsi="Hind Light" w:cs="Hind Light"/>
        </w:rPr>
      </w:pPr>
      <w:r w:rsidRPr="00CA484F">
        <w:rPr>
          <w:rFonts w:ascii="Hind Light" w:hAnsi="Hind Light" w:cs="Hind Light"/>
        </w:rPr>
        <w:t xml:space="preserve">Wesentliche Soziale Auswirkungen werden aufgrund der Aufhebung nicht eintreten. </w:t>
      </w:r>
    </w:p>
    <w:p w:rsidR="00703430" w:rsidRPr="00F403E2" w:rsidRDefault="00703430" w:rsidP="00703430">
      <w:pPr>
        <w:spacing w:after="0"/>
        <w:jc w:val="both"/>
        <w:rPr>
          <w:rFonts w:ascii="Hind Light" w:hAnsi="Hind Light" w:cs="Hind Light"/>
        </w:rPr>
      </w:pPr>
    </w:p>
    <w:p w:rsidR="00863034" w:rsidRPr="00CA484F" w:rsidRDefault="00CB13EF" w:rsidP="00FC3E2D">
      <w:pPr>
        <w:pStyle w:val="berschrift2"/>
        <w:numPr>
          <w:ilvl w:val="0"/>
          <w:numId w:val="17"/>
        </w:numPr>
        <w:ind w:left="709" w:hanging="709"/>
        <w:jc w:val="both"/>
        <w:rPr>
          <w:rFonts w:ascii="Hind Light" w:hAnsi="Hind Light" w:cs="Hind Light"/>
        </w:rPr>
      </w:pPr>
      <w:bookmarkStart w:id="12" w:name="_Toc106176222"/>
      <w:r w:rsidRPr="00CA484F">
        <w:rPr>
          <w:rFonts w:ascii="Hind Light" w:hAnsi="Hind Light" w:cs="Hind Light"/>
        </w:rPr>
        <w:t>Maßnahmen nach den Aufhebungsverfahren</w:t>
      </w:r>
      <w:bookmarkEnd w:id="12"/>
    </w:p>
    <w:p w:rsidR="009B3EC5" w:rsidRDefault="00667F47" w:rsidP="00D06AA2">
      <w:pPr>
        <w:jc w:val="both"/>
        <w:rPr>
          <w:rFonts w:ascii="Hind Light" w:hAnsi="Hind Light" w:cs="Hind Light"/>
        </w:rPr>
      </w:pPr>
      <w:r w:rsidRPr="00CA484F">
        <w:rPr>
          <w:rFonts w:ascii="Hind Light" w:hAnsi="Hind Light" w:cs="Hind Light"/>
        </w:rPr>
        <w:t xml:space="preserve">Der Planbereich ist weitgehend bebaut, sodass keine weiteren Maßnahmen erforderlich sind. </w:t>
      </w:r>
    </w:p>
    <w:p w:rsidR="00703430" w:rsidRPr="00CA484F" w:rsidRDefault="00703430" w:rsidP="00703430">
      <w:pPr>
        <w:spacing w:after="0"/>
        <w:jc w:val="both"/>
        <w:rPr>
          <w:rFonts w:ascii="Hind Light" w:hAnsi="Hind Light" w:cs="Hind Light"/>
        </w:rPr>
      </w:pPr>
    </w:p>
    <w:p w:rsidR="00863034" w:rsidRDefault="00CB13EF" w:rsidP="00FC3E2D">
      <w:pPr>
        <w:pStyle w:val="berschrift2"/>
        <w:numPr>
          <w:ilvl w:val="0"/>
          <w:numId w:val="17"/>
        </w:numPr>
        <w:ind w:left="709" w:hanging="709"/>
        <w:jc w:val="both"/>
        <w:rPr>
          <w:rFonts w:ascii="Hind Light" w:hAnsi="Hind Light" w:cs="Hind Light"/>
        </w:rPr>
      </w:pPr>
      <w:bookmarkStart w:id="13" w:name="_Toc106176223"/>
      <w:r w:rsidRPr="00CA484F">
        <w:rPr>
          <w:rFonts w:ascii="Hind Light" w:hAnsi="Hind Light" w:cs="Hind Light"/>
        </w:rPr>
        <w:t>Kosten</w:t>
      </w:r>
      <w:bookmarkEnd w:id="13"/>
    </w:p>
    <w:p w:rsidR="009B3EC5" w:rsidRDefault="00667F47" w:rsidP="00D06AA2">
      <w:pPr>
        <w:jc w:val="both"/>
        <w:rPr>
          <w:rFonts w:ascii="Hind Light" w:hAnsi="Hind Light" w:cs="Hind Light"/>
        </w:rPr>
      </w:pPr>
      <w:r w:rsidRPr="00CA484F">
        <w:rPr>
          <w:rFonts w:ascii="Hind Light" w:hAnsi="Hind Light" w:cs="Hind Light"/>
        </w:rPr>
        <w:t xml:space="preserve">Kosten für bauliche Maßnahmen fallen nicht an. Das </w:t>
      </w:r>
      <w:r w:rsidR="00474D9E" w:rsidRPr="00CA484F">
        <w:rPr>
          <w:rFonts w:ascii="Hind Light" w:hAnsi="Hind Light" w:cs="Hind Light"/>
        </w:rPr>
        <w:t>A</w:t>
      </w:r>
      <w:r w:rsidRPr="00CA484F">
        <w:rPr>
          <w:rFonts w:ascii="Hind Light" w:hAnsi="Hind Light" w:cs="Hind Light"/>
        </w:rPr>
        <w:t xml:space="preserve">ufhebungsverfahren wird seitens der Gemeindeverwaltung durchgeführt. </w:t>
      </w:r>
      <w:r w:rsidR="00474D9E" w:rsidRPr="00CA484F">
        <w:rPr>
          <w:rFonts w:ascii="Hind Light" w:hAnsi="Hind Light" w:cs="Hind Light"/>
        </w:rPr>
        <w:t>Die</w:t>
      </w:r>
      <w:r w:rsidRPr="00CA484F">
        <w:rPr>
          <w:rFonts w:ascii="Hind Light" w:hAnsi="Hind Light" w:cs="Hind Light"/>
        </w:rPr>
        <w:t xml:space="preserve"> Nutzungsmöglichkeiten innerhalb des Plangebietes werden gegenüber dem gültigen Bebauungsplan und der derzeit vorhandenen Nutzungsmöglichkeit in Bezug auf die nähere Umgebung nicht eingeschränkt, sodass mit einer Veränderung der Grundstückwerte nicht zu rechnen ist. Folgeinvestitionen kommen auf die Gemeinde Bischweier </w:t>
      </w:r>
      <w:r w:rsidR="00234EA8" w:rsidRPr="00CA484F">
        <w:rPr>
          <w:rFonts w:ascii="Hind Light" w:hAnsi="Hind Light" w:cs="Hind Light"/>
        </w:rPr>
        <w:t xml:space="preserve">nach heutigem Kenntnisstand </w:t>
      </w:r>
      <w:r w:rsidRPr="00CA484F">
        <w:rPr>
          <w:rFonts w:ascii="Hind Light" w:hAnsi="Hind Light" w:cs="Hind Light"/>
        </w:rPr>
        <w:t xml:space="preserve">nicht zu. </w:t>
      </w:r>
    </w:p>
    <w:p w:rsidR="00703430" w:rsidRPr="00CA484F" w:rsidRDefault="00703430" w:rsidP="00703430">
      <w:pPr>
        <w:spacing w:after="0"/>
        <w:jc w:val="both"/>
        <w:rPr>
          <w:rFonts w:ascii="Hind Light" w:hAnsi="Hind Light" w:cs="Hind Light"/>
        </w:rPr>
      </w:pPr>
    </w:p>
    <w:p w:rsidR="00CB13EF" w:rsidRPr="00CA484F" w:rsidRDefault="00CB13EF" w:rsidP="00FC3E2D">
      <w:pPr>
        <w:pStyle w:val="berschrift2"/>
        <w:numPr>
          <w:ilvl w:val="0"/>
          <w:numId w:val="17"/>
        </w:numPr>
        <w:ind w:left="709" w:hanging="709"/>
        <w:jc w:val="both"/>
        <w:rPr>
          <w:rFonts w:ascii="Hind Light" w:hAnsi="Hind Light" w:cs="Hind Light"/>
        </w:rPr>
      </w:pPr>
      <w:bookmarkStart w:id="14" w:name="_Toc106176224"/>
      <w:r w:rsidRPr="00CA484F">
        <w:rPr>
          <w:rFonts w:ascii="Hind Light" w:hAnsi="Hind Light" w:cs="Hind Light"/>
        </w:rPr>
        <w:t>Entschädigung</w:t>
      </w:r>
      <w:bookmarkEnd w:id="14"/>
    </w:p>
    <w:p w:rsidR="00792FDD" w:rsidRPr="00CA484F" w:rsidRDefault="00792FDD" w:rsidP="00672DC0">
      <w:pPr>
        <w:jc w:val="both"/>
        <w:rPr>
          <w:rFonts w:ascii="Hind Light" w:hAnsi="Hind Light" w:cs="Hind Light"/>
        </w:rPr>
      </w:pPr>
      <w:r w:rsidRPr="00CA484F">
        <w:rPr>
          <w:rFonts w:ascii="Hind Light" w:hAnsi="Hind Light" w:cs="Hind Light"/>
        </w:rPr>
        <w:t>Entschädigungsansprüche können für einen Vertrauensschaden nach § 39 BauGB oder wegen der Aufhebung oder Änd</w:t>
      </w:r>
      <w:r w:rsidR="00D06AA2" w:rsidRPr="00CA484F">
        <w:rPr>
          <w:rFonts w:ascii="Hind Light" w:hAnsi="Hind Light" w:cs="Hind Light"/>
        </w:rPr>
        <w:t>erung einer zulässigen Nutzung nach § 42 </w:t>
      </w:r>
      <w:r w:rsidRPr="00CA484F">
        <w:rPr>
          <w:rFonts w:ascii="Hind Light" w:hAnsi="Hind Light" w:cs="Hind Light"/>
        </w:rPr>
        <w:t xml:space="preserve">BauGB geltend gemacht werden. </w:t>
      </w:r>
    </w:p>
    <w:p w:rsidR="009B3EC5" w:rsidRDefault="00CD417B" w:rsidP="00F403E2">
      <w:pPr>
        <w:jc w:val="both"/>
        <w:rPr>
          <w:rFonts w:ascii="Hind Light" w:hAnsi="Hind Light" w:cs="Hind Light"/>
        </w:rPr>
      </w:pPr>
      <w:r w:rsidRPr="00CA484F">
        <w:rPr>
          <w:rFonts w:ascii="Hind Light" w:hAnsi="Hind Light" w:cs="Hind Light"/>
        </w:rPr>
        <w:t xml:space="preserve">Im vorliegenden Fall sind nach dem jetzigen Kenntnisstand keine Entschädigungsansprüche zu erwarten. </w:t>
      </w:r>
    </w:p>
    <w:p w:rsidR="00703430" w:rsidRPr="00F403E2" w:rsidRDefault="00703430" w:rsidP="00703430">
      <w:pPr>
        <w:spacing w:after="0"/>
        <w:jc w:val="both"/>
        <w:rPr>
          <w:rFonts w:ascii="Hind Light" w:hAnsi="Hind Light" w:cs="Hind Light"/>
        </w:rPr>
      </w:pPr>
    </w:p>
    <w:p w:rsidR="00216CD8" w:rsidRPr="00CA484F" w:rsidRDefault="00CB13EF" w:rsidP="00350C90">
      <w:pPr>
        <w:pStyle w:val="berschrift1"/>
        <w:jc w:val="both"/>
        <w:rPr>
          <w:rFonts w:ascii="Hind Light" w:hAnsi="Hind Light" w:cs="Hind Light"/>
        </w:rPr>
      </w:pPr>
      <w:bookmarkStart w:id="15" w:name="_Toc106176225"/>
      <w:r w:rsidRPr="00CA484F">
        <w:rPr>
          <w:rFonts w:ascii="Hind Light" w:hAnsi="Hind Light" w:cs="Hind Light"/>
        </w:rPr>
        <w:t xml:space="preserve">Teil 2: </w:t>
      </w:r>
      <w:r w:rsidR="007F27F8" w:rsidRPr="00CA484F">
        <w:rPr>
          <w:rFonts w:ascii="Hind Light" w:hAnsi="Hind Light" w:cs="Hind Light"/>
        </w:rPr>
        <w:t>Belange des Umweltschutzes</w:t>
      </w:r>
      <w:bookmarkEnd w:id="15"/>
    </w:p>
    <w:p w:rsidR="00963C20" w:rsidRPr="00CA484F" w:rsidRDefault="0047672D" w:rsidP="00350C90">
      <w:pPr>
        <w:pStyle w:val="berschrift2"/>
        <w:numPr>
          <w:ilvl w:val="0"/>
          <w:numId w:val="12"/>
        </w:numPr>
        <w:ind w:hanging="720"/>
        <w:jc w:val="both"/>
        <w:rPr>
          <w:rFonts w:ascii="Hind Light" w:hAnsi="Hind Light" w:cs="Hind Light"/>
        </w:rPr>
      </w:pPr>
      <w:bookmarkStart w:id="16" w:name="_Toc106176226"/>
      <w:r w:rsidRPr="00CA484F">
        <w:rPr>
          <w:rFonts w:ascii="Hind Light" w:hAnsi="Hind Light" w:cs="Hind Light"/>
        </w:rPr>
        <w:t>Einleitung/Grundsatz</w:t>
      </w:r>
      <w:bookmarkEnd w:id="16"/>
    </w:p>
    <w:p w:rsidR="00887085" w:rsidRPr="00CA484F" w:rsidRDefault="00887085" w:rsidP="00887085">
      <w:pPr>
        <w:jc w:val="both"/>
        <w:rPr>
          <w:rFonts w:ascii="Hind Light" w:hAnsi="Hind Light" w:cs="Hind Light"/>
        </w:rPr>
      </w:pPr>
      <w:r w:rsidRPr="00CA484F">
        <w:rPr>
          <w:rFonts w:ascii="Hind Light" w:hAnsi="Hind Light" w:cs="Hind Light"/>
        </w:rPr>
        <w:t xml:space="preserve">Gemäß § 2 Abs. 4 BauGB wird für die Belange des Umweltschutzes eine Umweltprüfung durchgeführt, in der die voraussichtlichen erheblichen Umweltauswirkungen ermittelt und in einem Umweltbericht nach Anlage 1 zu § 2a in Verbindung mit § 2 Abs. 4 BauGB beschrieben und bewertet werden. Dies ist auch für eine Aufhebung eines Bebauungsplanes erforderlich. </w:t>
      </w:r>
    </w:p>
    <w:p w:rsidR="00487DB3" w:rsidRDefault="002B00D5" w:rsidP="009B3EC5">
      <w:pPr>
        <w:jc w:val="both"/>
        <w:rPr>
          <w:rFonts w:ascii="Hind Light" w:hAnsi="Hind Light" w:cs="Hind Light"/>
        </w:rPr>
      </w:pPr>
      <w:r w:rsidRPr="00CA484F">
        <w:rPr>
          <w:rFonts w:ascii="Hind Light" w:hAnsi="Hind Light" w:cs="Hind Light"/>
        </w:rPr>
        <w:t>Nach § 1a Abs. 2 BauGB ist mit Grund und Boden sparsam und schonend umzugehen. Dabei sind zur Verringerung der zusätzlichen Inanspruchnahme von Flächen für bauliche Nutzungen die Möglichkeit der Entwicklung der Gemeinde insbesondere durch Widernutzbarmachung von Flächen, Nachverdichtung und andere Maßnahmen zur Innentwicklung zu nutzen sowie Bodenversiegelungen auf das notwendige Maß beschränken. Die wesentliche Inanspruchnahme des Bodens resultiert im Bebauungsplan aus de</w:t>
      </w:r>
      <w:r w:rsidR="000F26FB" w:rsidRPr="00CA484F">
        <w:rPr>
          <w:rFonts w:ascii="Hind Light" w:hAnsi="Hind Light" w:cs="Hind Light"/>
        </w:rPr>
        <w:t xml:space="preserve">n bereits errichteten Nutzungen. </w:t>
      </w:r>
      <w:r w:rsidRPr="00CA484F">
        <w:rPr>
          <w:rFonts w:ascii="Hind Light" w:hAnsi="Hind Light" w:cs="Hind Light"/>
        </w:rPr>
        <w:t>Der bislang unbebaute Bereich wäre durch die Vorpräg</w:t>
      </w:r>
      <w:r w:rsidR="000F26FB" w:rsidRPr="00CA484F">
        <w:rPr>
          <w:rFonts w:ascii="Hind Light" w:hAnsi="Hind Light" w:cs="Hind Light"/>
        </w:rPr>
        <w:t>ung der Umgebung auch nach § 34 </w:t>
      </w:r>
      <w:r w:rsidRPr="00CA484F">
        <w:rPr>
          <w:rFonts w:ascii="Hind Light" w:hAnsi="Hind Light" w:cs="Hind Light"/>
        </w:rPr>
        <w:t xml:space="preserve">BauGB in einem ähnlichen Maße bebaubar, wie es die Festsetzungen des Bebauungsplanes vorsehen. </w:t>
      </w:r>
    </w:p>
    <w:p w:rsidR="00703430" w:rsidRPr="00CA484F" w:rsidRDefault="00703430" w:rsidP="00703430">
      <w:pPr>
        <w:spacing w:after="0"/>
        <w:jc w:val="both"/>
        <w:rPr>
          <w:rFonts w:ascii="Hind Light" w:hAnsi="Hind Light" w:cs="Hind Light"/>
        </w:rPr>
      </w:pPr>
    </w:p>
    <w:p w:rsidR="0047672D" w:rsidRPr="00CA484F" w:rsidRDefault="0047672D" w:rsidP="00350C90">
      <w:pPr>
        <w:pStyle w:val="berschrift2"/>
        <w:numPr>
          <w:ilvl w:val="0"/>
          <w:numId w:val="12"/>
        </w:numPr>
        <w:ind w:hanging="720"/>
        <w:jc w:val="both"/>
        <w:rPr>
          <w:rFonts w:ascii="Hind Light" w:hAnsi="Hind Light" w:cs="Hind Light"/>
        </w:rPr>
      </w:pPr>
      <w:bookmarkStart w:id="17" w:name="_Toc106176227"/>
      <w:r w:rsidRPr="00CA484F">
        <w:rPr>
          <w:rFonts w:ascii="Hind Light" w:hAnsi="Hind Light" w:cs="Hind Light"/>
        </w:rPr>
        <w:t>Beschreibung und Bewertung der Umweltauswirkungen</w:t>
      </w:r>
      <w:bookmarkEnd w:id="17"/>
    </w:p>
    <w:p w:rsidR="004C7615" w:rsidRPr="00CA484F" w:rsidRDefault="008058A2" w:rsidP="00350C90">
      <w:pPr>
        <w:pStyle w:val="berschrift3"/>
        <w:numPr>
          <w:ilvl w:val="1"/>
          <w:numId w:val="12"/>
        </w:numPr>
        <w:ind w:left="709" w:hanging="709"/>
        <w:jc w:val="both"/>
        <w:rPr>
          <w:rFonts w:ascii="Hind Light" w:hAnsi="Hind Light" w:cs="Hind Light"/>
        </w:rPr>
      </w:pPr>
      <w:bookmarkStart w:id="18" w:name="_Toc106176228"/>
      <w:r w:rsidRPr="00CA484F">
        <w:rPr>
          <w:rFonts w:ascii="Hind Light" w:hAnsi="Hind Light" w:cs="Hind Light"/>
        </w:rPr>
        <w:t>Bestandsaufnahme des derzeitigen Umweltzustandes</w:t>
      </w:r>
      <w:bookmarkEnd w:id="18"/>
    </w:p>
    <w:p w:rsidR="0006688D" w:rsidRPr="00CA484F" w:rsidRDefault="0006688D" w:rsidP="0006688D">
      <w:pPr>
        <w:jc w:val="both"/>
        <w:rPr>
          <w:rFonts w:ascii="Hind Light" w:hAnsi="Hind Light" w:cs="Hind Light"/>
        </w:rPr>
      </w:pPr>
      <w:r w:rsidRPr="00CA484F">
        <w:rPr>
          <w:rFonts w:ascii="Hind Light" w:hAnsi="Hind Light" w:cs="Hind Light"/>
        </w:rPr>
        <w:t xml:space="preserve">Die Gemeinde Bischweier hat festzulegen, in welchem Umfang und Detaillierungsgrad die Ermittlung der Belange für die Abwägung erforderlich ist. Zu berücksichtigen ist hierbei der Status Quo der Umweltbedingungen sowie die Prognose möglicher Auswirkungen durch die Planung bzw. mögliche Entwicklungen bei der Nichtplanung. Zur Ermittlung möglicher Auswirkungen dienen die Erkenntnisse der Behörden, Träger öffentlicher Belange und aus der Beteiligung der Öffentlichkeit. </w:t>
      </w:r>
    </w:p>
    <w:p w:rsidR="00C022E4" w:rsidRPr="00CA484F" w:rsidRDefault="00C022E4" w:rsidP="00C022E4">
      <w:pPr>
        <w:jc w:val="both"/>
        <w:rPr>
          <w:rFonts w:ascii="Hind Light" w:hAnsi="Hind Light" w:cs="Hind Light"/>
        </w:rPr>
      </w:pPr>
      <w:r w:rsidRPr="00CA484F">
        <w:rPr>
          <w:rFonts w:ascii="Hind Light" w:hAnsi="Hind Light" w:cs="Hind Light"/>
        </w:rPr>
        <w:t xml:space="preserve">Vor diesem Hintergrund der geplanten Aufhebung sind die Umweltauswirkungen für die Schutzgüter nachstehend prognostiziert worden. Die </w:t>
      </w:r>
      <w:r w:rsidR="00B211E4" w:rsidRPr="00CA484F">
        <w:rPr>
          <w:rFonts w:ascii="Hind Light" w:hAnsi="Hind Light" w:cs="Hind Light"/>
        </w:rPr>
        <w:t xml:space="preserve">abschließende </w:t>
      </w:r>
      <w:r w:rsidRPr="00CA484F">
        <w:rPr>
          <w:rFonts w:ascii="Hind Light" w:hAnsi="Hind Light" w:cs="Hind Light"/>
        </w:rPr>
        <w:t>Bewertung erfolgt nach durchgeführter Beteiligung der Behörden, Träger öffentlicher Belange und der Öffentlichkeit.</w:t>
      </w:r>
    </w:p>
    <w:p w:rsidR="008058A2" w:rsidRPr="00CA484F" w:rsidRDefault="008058A2" w:rsidP="00350C90">
      <w:pPr>
        <w:pStyle w:val="berschrift3"/>
        <w:numPr>
          <w:ilvl w:val="1"/>
          <w:numId w:val="12"/>
        </w:numPr>
        <w:ind w:left="709" w:hanging="709"/>
        <w:jc w:val="both"/>
        <w:rPr>
          <w:rFonts w:ascii="Hind Light" w:hAnsi="Hind Light" w:cs="Hind Light"/>
        </w:rPr>
      </w:pPr>
      <w:bookmarkStart w:id="19" w:name="_Toc106176229"/>
      <w:r w:rsidRPr="00CA484F">
        <w:rPr>
          <w:rFonts w:ascii="Hind Light" w:hAnsi="Hind Light" w:cs="Hind Light"/>
        </w:rPr>
        <w:t>Betrachtung und Bewertung</w:t>
      </w:r>
      <w:bookmarkEnd w:id="19"/>
    </w:p>
    <w:p w:rsidR="004C7615" w:rsidRPr="00CA484F" w:rsidRDefault="007F27F8" w:rsidP="00350C90">
      <w:pPr>
        <w:pStyle w:val="berschrift4"/>
        <w:numPr>
          <w:ilvl w:val="2"/>
          <w:numId w:val="12"/>
        </w:numPr>
        <w:ind w:left="709" w:hanging="709"/>
        <w:jc w:val="both"/>
        <w:rPr>
          <w:rFonts w:ascii="Hind Light" w:hAnsi="Hind Light" w:cs="Hind Light"/>
        </w:rPr>
      </w:pPr>
      <w:bookmarkStart w:id="20" w:name="_Toc527708417"/>
      <w:r w:rsidRPr="00CA484F">
        <w:rPr>
          <w:rFonts w:ascii="Hind Light" w:hAnsi="Hind Light" w:cs="Hind Light"/>
          <w:bCs/>
        </w:rPr>
        <w:t>Biotope (Naturschutzgesetz)</w:t>
      </w:r>
      <w:bookmarkEnd w:id="20"/>
    </w:p>
    <w:p w:rsidR="00CA484F" w:rsidRDefault="007F27F8" w:rsidP="00F403E2">
      <w:pPr>
        <w:jc w:val="both"/>
        <w:rPr>
          <w:rFonts w:ascii="Hind Light" w:hAnsi="Hind Light" w:cs="Hind Light"/>
        </w:rPr>
      </w:pPr>
      <w:r w:rsidRPr="00CA484F">
        <w:rPr>
          <w:rFonts w:ascii="Hind Light" w:hAnsi="Hind Light" w:cs="Hind Light"/>
        </w:rPr>
        <w:t>Im Geltun</w:t>
      </w:r>
      <w:r w:rsidR="0020679A">
        <w:rPr>
          <w:rFonts w:ascii="Hind Light" w:hAnsi="Hind Light" w:cs="Hind Light"/>
        </w:rPr>
        <w:t>gsbereich liegen keine nach § 33</w:t>
      </w:r>
      <w:r w:rsidRPr="00CA484F">
        <w:rPr>
          <w:rFonts w:ascii="Hind Light" w:hAnsi="Hind Light" w:cs="Hind Light"/>
        </w:rPr>
        <w:t xml:space="preserve"> </w:t>
      </w:r>
      <w:proofErr w:type="spellStart"/>
      <w:r w:rsidRPr="00CA484F">
        <w:rPr>
          <w:rFonts w:ascii="Hind Light" w:hAnsi="Hind Light" w:cs="Hind Light"/>
        </w:rPr>
        <w:t>LNatSchG</w:t>
      </w:r>
      <w:proofErr w:type="spellEnd"/>
      <w:r w:rsidRPr="00CA484F">
        <w:rPr>
          <w:rFonts w:ascii="Hind Light" w:hAnsi="Hind Light" w:cs="Hind Light"/>
        </w:rPr>
        <w:t xml:space="preserve">-BW geschützten Biotope. </w:t>
      </w:r>
      <w:bookmarkStart w:id="21" w:name="_Toc527708418"/>
    </w:p>
    <w:p w:rsidR="007F27F8" w:rsidRPr="00CA484F" w:rsidRDefault="007F27F8" w:rsidP="007F27F8">
      <w:pPr>
        <w:pStyle w:val="berschrift4"/>
        <w:numPr>
          <w:ilvl w:val="2"/>
          <w:numId w:val="12"/>
        </w:numPr>
        <w:ind w:left="709" w:hanging="709"/>
        <w:rPr>
          <w:rFonts w:ascii="Hind Light" w:hAnsi="Hind Light" w:cs="Hind Light"/>
        </w:rPr>
      </w:pPr>
      <w:r w:rsidRPr="00CA484F">
        <w:rPr>
          <w:rFonts w:ascii="Hind Light" w:hAnsi="Hind Light" w:cs="Hind Light"/>
        </w:rPr>
        <w:t>Altlasten (Bodenschutzgesetz)</w:t>
      </w:r>
      <w:bookmarkEnd w:id="21"/>
    </w:p>
    <w:p w:rsidR="007F27F8" w:rsidRPr="00CA484F" w:rsidRDefault="007F27F8" w:rsidP="007F27F8">
      <w:pPr>
        <w:jc w:val="both"/>
        <w:rPr>
          <w:rFonts w:ascii="Hind Light" w:hAnsi="Hind Light" w:cs="Hind Light"/>
        </w:rPr>
      </w:pPr>
      <w:r w:rsidRPr="00CA484F">
        <w:rPr>
          <w:rFonts w:ascii="Hind Light" w:hAnsi="Hind Light" w:cs="Hind Light"/>
        </w:rPr>
        <w:t>Altlasten sind derzeit nicht bekannt.</w:t>
      </w:r>
    </w:p>
    <w:p w:rsidR="007F27F8" w:rsidRPr="00CA484F" w:rsidRDefault="007F27F8" w:rsidP="007F27F8">
      <w:pPr>
        <w:pStyle w:val="berschrift4"/>
        <w:numPr>
          <w:ilvl w:val="2"/>
          <w:numId w:val="12"/>
        </w:numPr>
        <w:ind w:left="709" w:hanging="709"/>
        <w:rPr>
          <w:rFonts w:ascii="Hind Light" w:hAnsi="Hind Light" w:cs="Hind Light"/>
        </w:rPr>
      </w:pPr>
      <w:bookmarkStart w:id="22" w:name="_Toc300311745"/>
      <w:bookmarkStart w:id="23" w:name="_Toc527708419"/>
      <w:r w:rsidRPr="00CA484F">
        <w:rPr>
          <w:rFonts w:ascii="Hind Light" w:hAnsi="Hind Light" w:cs="Hind Light"/>
        </w:rPr>
        <w:t>Hochwasserschutz, Überschwemmungsgebiet, Wasserschutzgebiete</w:t>
      </w:r>
      <w:bookmarkEnd w:id="22"/>
      <w:r w:rsidRPr="00CA484F">
        <w:rPr>
          <w:rFonts w:ascii="Hind Light" w:hAnsi="Hind Light" w:cs="Hind Light"/>
        </w:rPr>
        <w:t>, Grundwasser</w:t>
      </w:r>
      <w:bookmarkEnd w:id="23"/>
      <w:r w:rsidRPr="00CA484F">
        <w:rPr>
          <w:rFonts w:ascii="Hind Light" w:hAnsi="Hind Light" w:cs="Hind Light"/>
        </w:rPr>
        <w:t xml:space="preserve"> </w:t>
      </w:r>
      <w:bookmarkStart w:id="24" w:name="_Toc300311746"/>
      <w:bookmarkStart w:id="25" w:name="_Toc527708420"/>
      <w:r w:rsidRPr="00CA484F">
        <w:rPr>
          <w:rFonts w:ascii="Hind Light" w:hAnsi="Hind Light" w:cs="Hind Light"/>
        </w:rPr>
        <w:t>(Wasserhaushaltsgesetz/Wassergesetz)</w:t>
      </w:r>
      <w:bookmarkEnd w:id="24"/>
      <w:bookmarkEnd w:id="25"/>
    </w:p>
    <w:p w:rsidR="007F27F8" w:rsidRPr="00CA484F" w:rsidRDefault="007F27F8" w:rsidP="007F27F8">
      <w:pPr>
        <w:jc w:val="both"/>
        <w:rPr>
          <w:rFonts w:ascii="Hind Light" w:hAnsi="Hind Light" w:cs="Hind Light"/>
          <w:vertAlign w:val="subscript"/>
        </w:rPr>
      </w:pPr>
      <w:r w:rsidRPr="00CA484F">
        <w:rPr>
          <w:rFonts w:ascii="Hind Light" w:hAnsi="Hind Light" w:cs="Hind Light"/>
        </w:rPr>
        <w:t xml:space="preserve">Der Teilbereich der Planaufhebung liegt innerhalb </w:t>
      </w:r>
      <w:r w:rsidR="00AC2E5C" w:rsidRPr="00CA484F">
        <w:rPr>
          <w:rFonts w:ascii="Hind Light" w:hAnsi="Hind Light" w:cs="Hind Light"/>
        </w:rPr>
        <w:t xml:space="preserve">der Überflutungsfläche </w:t>
      </w:r>
      <w:r w:rsidR="007B042E" w:rsidRPr="00CA484F">
        <w:rPr>
          <w:rFonts w:ascii="Hind Light" w:hAnsi="Hind Light" w:cs="Hind Light"/>
        </w:rPr>
        <w:t xml:space="preserve">HQ </w:t>
      </w:r>
      <w:r w:rsidR="007B042E" w:rsidRPr="00CA484F">
        <w:rPr>
          <w:rFonts w:ascii="Hind Light" w:hAnsi="Hind Light" w:cs="Hind Light"/>
          <w:vertAlign w:val="subscript"/>
        </w:rPr>
        <w:t>ETREM.</w:t>
      </w:r>
    </w:p>
    <w:p w:rsidR="007F27F8" w:rsidRPr="00CA484F" w:rsidRDefault="007F27F8" w:rsidP="00382C92">
      <w:pPr>
        <w:pStyle w:val="berschrift4"/>
        <w:numPr>
          <w:ilvl w:val="2"/>
          <w:numId w:val="12"/>
        </w:numPr>
        <w:ind w:left="709" w:hanging="709"/>
        <w:rPr>
          <w:rFonts w:ascii="Hind Light" w:hAnsi="Hind Light" w:cs="Hind Light"/>
        </w:rPr>
      </w:pPr>
      <w:bookmarkStart w:id="26" w:name="_Toc527708421"/>
      <w:r w:rsidRPr="00CA484F">
        <w:rPr>
          <w:rFonts w:ascii="Hind Light" w:hAnsi="Hind Light" w:cs="Hind Light"/>
        </w:rPr>
        <w:t>Klimaschutz und Klimaanpassung</w:t>
      </w:r>
      <w:bookmarkEnd w:id="26"/>
    </w:p>
    <w:p w:rsidR="007F27F8" w:rsidRPr="00CA484F" w:rsidRDefault="007F27F8" w:rsidP="00F61EE3">
      <w:pPr>
        <w:jc w:val="both"/>
        <w:rPr>
          <w:rFonts w:ascii="Hind Light" w:hAnsi="Hind Light" w:cs="Hind Light"/>
        </w:rPr>
      </w:pPr>
      <w:r w:rsidRPr="00CA484F">
        <w:rPr>
          <w:rFonts w:ascii="Hind Light" w:hAnsi="Hind Light" w:cs="Hind Light"/>
        </w:rPr>
        <w:t>Durch die BauGB-Klimanovelle 2011 wurden zur Stärkung des Klimaschutzes u.a. eine Klimaschutzklausel (§ 1 Abs. 5 Satz 2), s</w:t>
      </w:r>
      <w:r w:rsidR="00382C92" w:rsidRPr="00CA484F">
        <w:rPr>
          <w:rFonts w:ascii="Hind Light" w:hAnsi="Hind Light" w:cs="Hind Light"/>
        </w:rPr>
        <w:t>owie ein neuer Absatz 5 in § 1a </w:t>
      </w:r>
      <w:r w:rsidRPr="00CA484F">
        <w:rPr>
          <w:rFonts w:ascii="Hind Light" w:hAnsi="Hind Light" w:cs="Hind Light"/>
        </w:rPr>
        <w:t>BauGB eingefügt. Die Klimaschutzklausel erweitert die Festsetzungsmöglichkeiten zum Einsatz und zur Nutzung erneuerbarer Energien und aus Kraft-Wärme-Kopplung, fügt Sonderregelungen für die Windenergienutzung ein und erleichter</w:t>
      </w:r>
      <w:r w:rsidR="00382C92" w:rsidRPr="00CA484F">
        <w:rPr>
          <w:rFonts w:ascii="Hind Light" w:hAnsi="Hind Light" w:cs="Hind Light"/>
        </w:rPr>
        <w:t>t insbesondere die Nutzung von Ph</w:t>
      </w:r>
      <w:r w:rsidRPr="00CA484F">
        <w:rPr>
          <w:rFonts w:ascii="Hind Light" w:hAnsi="Hind Light" w:cs="Hind Light"/>
        </w:rPr>
        <w:t>otovoltaikanlagen an oder auf Gebäuden. Klimaschutz und Klimaanpassung sind nunmehr ausdrücklich abwägungsrelevante Belange in der Bauleitung und daher im Verhältnis zu den anderen Belangen der Bauleitplanung gleichberechtigt gegeneinander und untereinander sachgerecht abzuwägen. Eine Planungspflicht wird dadurch allerdings nicht ausgelöst.</w:t>
      </w:r>
    </w:p>
    <w:p w:rsidR="007F27F8" w:rsidRPr="00CA484F" w:rsidRDefault="007F27F8" w:rsidP="00F61EE3">
      <w:pPr>
        <w:jc w:val="both"/>
        <w:rPr>
          <w:rFonts w:ascii="Hind Light" w:hAnsi="Hind Light" w:cs="Hind Light"/>
        </w:rPr>
      </w:pPr>
      <w:r w:rsidRPr="00CA484F">
        <w:rPr>
          <w:rFonts w:ascii="Hind Light" w:hAnsi="Hind Light" w:cs="Hind Light"/>
        </w:rPr>
        <w:t xml:space="preserve">Durch die </w:t>
      </w:r>
      <w:r w:rsidR="00F61EE3" w:rsidRPr="00CA484F">
        <w:rPr>
          <w:rFonts w:ascii="Hind Light" w:hAnsi="Hind Light" w:cs="Hind Light"/>
        </w:rPr>
        <w:t>A</w:t>
      </w:r>
      <w:r w:rsidRPr="00CA484F">
        <w:rPr>
          <w:rFonts w:ascii="Hind Light" w:hAnsi="Hind Light" w:cs="Hind Light"/>
        </w:rPr>
        <w:t>ufhebung ergeben sich keine Änderungen für den Klimaschutz. Es sind unabhängig vom Bebauungsplan die zwingenden Vorgaben des Energiefachrechts einzuhalten.</w:t>
      </w:r>
    </w:p>
    <w:p w:rsidR="007F27F8" w:rsidRPr="00CA484F" w:rsidRDefault="007F27F8" w:rsidP="00F61EE3">
      <w:pPr>
        <w:pStyle w:val="berschrift4"/>
        <w:numPr>
          <w:ilvl w:val="2"/>
          <w:numId w:val="12"/>
        </w:numPr>
        <w:ind w:left="709" w:hanging="709"/>
        <w:rPr>
          <w:rFonts w:ascii="Hind Light" w:hAnsi="Hind Light" w:cs="Hind Light"/>
        </w:rPr>
      </w:pPr>
      <w:bookmarkStart w:id="27" w:name="_Toc527708422"/>
      <w:r w:rsidRPr="00CA484F">
        <w:rPr>
          <w:rFonts w:ascii="Hind Light" w:hAnsi="Hind Light" w:cs="Hind Light"/>
        </w:rPr>
        <w:t>Eingriffsregelung</w:t>
      </w:r>
      <w:bookmarkEnd w:id="27"/>
    </w:p>
    <w:p w:rsidR="007F27F8" w:rsidRPr="00CA484F" w:rsidRDefault="007F27F8" w:rsidP="00F61EE3">
      <w:pPr>
        <w:jc w:val="both"/>
        <w:rPr>
          <w:rFonts w:ascii="Hind Light" w:hAnsi="Hind Light" w:cs="Hind Light"/>
        </w:rPr>
      </w:pPr>
      <w:r w:rsidRPr="00CA484F">
        <w:rPr>
          <w:rFonts w:ascii="Hind Light" w:hAnsi="Hind Light" w:cs="Hind Light"/>
        </w:rPr>
        <w:t xml:space="preserve">§ 1a Abs. 3 BauGB bestimmt, dass bei der Aufstellung, Änderung und Aufhebung von Bauleitplänen über die Belange des Umweltschutzes einschließlich des Naturschutzes und der Landschaftspflege unter </w:t>
      </w:r>
      <w:r w:rsidR="000F26FB" w:rsidRPr="00CA484F">
        <w:rPr>
          <w:rFonts w:ascii="Hind Light" w:hAnsi="Hind Light" w:cs="Hind Light"/>
        </w:rPr>
        <w:t>entsprechender Anwendung der §§ </w:t>
      </w:r>
      <w:r w:rsidRPr="00CA484F">
        <w:rPr>
          <w:rFonts w:ascii="Hind Light" w:hAnsi="Hind Light" w:cs="Hind Light"/>
        </w:rPr>
        <w:t xml:space="preserve">19 ff des Bundesnaturschutzgesetzes (BNatSchG) nach den Vorschriften des BauGB in der Abwägung zu entscheiden ist. </w:t>
      </w:r>
    </w:p>
    <w:p w:rsidR="007F27F8" w:rsidRPr="00CA484F" w:rsidRDefault="007F27F8" w:rsidP="00F61EE3">
      <w:pPr>
        <w:jc w:val="both"/>
        <w:rPr>
          <w:rFonts w:ascii="Hind Light" w:hAnsi="Hind Light" w:cs="Hind Light"/>
        </w:rPr>
      </w:pPr>
      <w:r w:rsidRPr="00CA484F">
        <w:rPr>
          <w:rFonts w:ascii="Hind Light" w:hAnsi="Hind Light" w:cs="Hind Light"/>
        </w:rPr>
        <w:t xml:space="preserve">Erhebliche Umweltauswirkungen und Beeinträchtigungen von Natur und Landschaft </w:t>
      </w:r>
      <w:proofErr w:type="spellStart"/>
      <w:r w:rsidRPr="00CA484F">
        <w:rPr>
          <w:rFonts w:ascii="Hind Light" w:hAnsi="Hind Light" w:cs="Hind Light"/>
        </w:rPr>
        <w:t>i.S.d</w:t>
      </w:r>
      <w:proofErr w:type="spellEnd"/>
      <w:r w:rsidRPr="00CA484F">
        <w:rPr>
          <w:rFonts w:ascii="Hind Light" w:hAnsi="Hind Light" w:cs="Hind Light"/>
        </w:rPr>
        <w:t xml:space="preserve">. §§ 18 ff BNatSchG sind durch die Aufhebung des Bebauungsplans nicht zu erwarten, sodass über die Vermeidung, den Ausgleich und den Ersatz nach dem BauGB nicht zu entscheiden ist. Nachverdichtungen im Bestand dienen dem Schutz des Außenbereichs. </w:t>
      </w:r>
    </w:p>
    <w:p w:rsidR="00CA484F" w:rsidRDefault="007F27F8" w:rsidP="00F403E2">
      <w:pPr>
        <w:jc w:val="both"/>
        <w:rPr>
          <w:rFonts w:ascii="Hind Light" w:hAnsi="Hind Light" w:cs="Hind Light"/>
        </w:rPr>
      </w:pPr>
      <w:r w:rsidRPr="00CA484F">
        <w:rPr>
          <w:rFonts w:ascii="Hind Light" w:hAnsi="Hind Light" w:cs="Hind Light"/>
        </w:rPr>
        <w:t xml:space="preserve">Die Anwendung der Bilanzierung zur Bewertung von Ist- und Planungszustand wird nicht als notwendig angesehen. Die Festlegung von Kompensationsmaßnahmen ist im Rahmen dieser Planung daher nicht erforderlich. </w:t>
      </w:r>
      <w:bookmarkStart w:id="28" w:name="_Toc527708423"/>
    </w:p>
    <w:p w:rsidR="007F27F8" w:rsidRPr="00CA484F" w:rsidRDefault="007F27F8" w:rsidP="00F61EE3">
      <w:pPr>
        <w:pStyle w:val="berschrift4"/>
        <w:numPr>
          <w:ilvl w:val="2"/>
          <w:numId w:val="12"/>
        </w:numPr>
        <w:ind w:left="709" w:hanging="709"/>
        <w:rPr>
          <w:rFonts w:ascii="Hind Light" w:hAnsi="Hind Light" w:cs="Hind Light"/>
        </w:rPr>
      </w:pPr>
      <w:r w:rsidRPr="00CA484F">
        <w:rPr>
          <w:rFonts w:ascii="Hind Light" w:hAnsi="Hind Light" w:cs="Hind Light"/>
        </w:rPr>
        <w:t>Artenschutz</w:t>
      </w:r>
      <w:bookmarkEnd w:id="28"/>
    </w:p>
    <w:p w:rsidR="007F27F8" w:rsidRPr="00CA484F" w:rsidRDefault="007F27F8" w:rsidP="00F61EE3">
      <w:pPr>
        <w:jc w:val="both"/>
        <w:rPr>
          <w:rFonts w:ascii="Hind Light" w:hAnsi="Hind Light" w:cs="Hind Light"/>
        </w:rPr>
      </w:pPr>
      <w:bookmarkStart w:id="29" w:name="_Toc215545641"/>
      <w:bookmarkStart w:id="30" w:name="_Toc231039467"/>
      <w:bookmarkStart w:id="31" w:name="_Toc140935828"/>
      <w:bookmarkStart w:id="32" w:name="_Toc143574120"/>
      <w:bookmarkStart w:id="33" w:name="_Toc140935829"/>
      <w:bookmarkStart w:id="34" w:name="_Toc143574121"/>
      <w:bookmarkStart w:id="35" w:name="_Toc215545642"/>
      <w:bookmarkStart w:id="36" w:name="_Toc231039468"/>
      <w:bookmarkStart w:id="37" w:name="_Toc123013925"/>
      <w:bookmarkStart w:id="38" w:name="_Toc215545643"/>
      <w:bookmarkStart w:id="39" w:name="_Toc231039469"/>
      <w:bookmarkStart w:id="40" w:name="_Toc215545644"/>
      <w:bookmarkStart w:id="41" w:name="_Toc231039470"/>
      <w:bookmarkStart w:id="42" w:name="_Toc215545645"/>
      <w:bookmarkStart w:id="43" w:name="_Toc231039471"/>
      <w:bookmarkStart w:id="44" w:name="_Toc215545646"/>
      <w:bookmarkStart w:id="45" w:name="_Toc231039472"/>
      <w:bookmarkStart w:id="46" w:name="_Toc140935831"/>
      <w:bookmarkStart w:id="47" w:name="_Toc143574123"/>
      <w:bookmarkStart w:id="48" w:name="_Toc122752686"/>
      <w:bookmarkStart w:id="49" w:name="_Toc122784918"/>
      <w:bookmarkStart w:id="50" w:name="_Toc122791111"/>
      <w:bookmarkStart w:id="51" w:name="_Toc122831299"/>
      <w:bookmarkStart w:id="52" w:name="_Toc123008237"/>
      <w:bookmarkStart w:id="53" w:name="_Toc123013926"/>
      <w:bookmarkStart w:id="54" w:name="_Toc126728743"/>
      <w:bookmarkStart w:id="55" w:name="_Toc126990744"/>
      <w:bookmarkStart w:id="56" w:name="_Toc122752687"/>
      <w:bookmarkStart w:id="57" w:name="_Toc122784919"/>
      <w:bookmarkStart w:id="58" w:name="_Toc122791112"/>
      <w:bookmarkStart w:id="59" w:name="_Toc122831300"/>
      <w:bookmarkStart w:id="60" w:name="_Toc123008238"/>
      <w:bookmarkStart w:id="61" w:name="_Toc123013927"/>
      <w:bookmarkStart w:id="62" w:name="_Toc126728744"/>
      <w:bookmarkStart w:id="63" w:name="_Toc126990745"/>
      <w:bookmarkStart w:id="64" w:name="_Toc122752688"/>
      <w:bookmarkStart w:id="65" w:name="_Toc122784920"/>
      <w:bookmarkStart w:id="66" w:name="_Toc122791113"/>
      <w:bookmarkStart w:id="67" w:name="_Toc122831301"/>
      <w:bookmarkStart w:id="68" w:name="_Toc123008239"/>
      <w:bookmarkStart w:id="69" w:name="_Toc123013928"/>
      <w:bookmarkStart w:id="70" w:name="_Toc126728745"/>
      <w:bookmarkStart w:id="71" w:name="_Toc126990746"/>
      <w:bookmarkStart w:id="72" w:name="_Toc122752693"/>
      <w:bookmarkStart w:id="73" w:name="_Toc122784925"/>
      <w:bookmarkStart w:id="74" w:name="_Toc122791118"/>
      <w:bookmarkStart w:id="75" w:name="_Toc122831306"/>
      <w:bookmarkStart w:id="76" w:name="_Toc123008244"/>
      <w:bookmarkStart w:id="77" w:name="_Toc123013933"/>
      <w:bookmarkStart w:id="78" w:name="_Toc126728750"/>
      <w:bookmarkStart w:id="79" w:name="_Toc126990751"/>
      <w:bookmarkStart w:id="80" w:name="_Toc122752694"/>
      <w:bookmarkStart w:id="81" w:name="_Toc122784926"/>
      <w:bookmarkStart w:id="82" w:name="_Toc122791119"/>
      <w:bookmarkStart w:id="83" w:name="_Toc122831307"/>
      <w:bookmarkStart w:id="84" w:name="_Toc123008245"/>
      <w:bookmarkStart w:id="85" w:name="_Toc123013934"/>
      <w:bookmarkStart w:id="86" w:name="_Toc126728751"/>
      <w:bookmarkStart w:id="87" w:name="_Toc126990752"/>
      <w:bookmarkStart w:id="88" w:name="_Toc122752695"/>
      <w:bookmarkStart w:id="89" w:name="_Toc122784927"/>
      <w:bookmarkStart w:id="90" w:name="_Toc122791120"/>
      <w:bookmarkStart w:id="91" w:name="_Toc122831308"/>
      <w:bookmarkStart w:id="92" w:name="_Toc123008246"/>
      <w:bookmarkStart w:id="93" w:name="_Toc123013935"/>
      <w:bookmarkStart w:id="94" w:name="_Toc126728752"/>
      <w:bookmarkStart w:id="95" w:name="_Toc126990753"/>
      <w:bookmarkStart w:id="96" w:name="_Toc215545647"/>
      <w:bookmarkStart w:id="97" w:name="_Toc231039473"/>
      <w:bookmarkStart w:id="98" w:name="_Toc215545648"/>
      <w:bookmarkStart w:id="99" w:name="_Toc231039474"/>
      <w:bookmarkStart w:id="100" w:name="_Toc215545649"/>
      <w:bookmarkStart w:id="101" w:name="_Toc231039475"/>
      <w:bookmarkStart w:id="102" w:name="_Toc215545650"/>
      <w:bookmarkStart w:id="103" w:name="_Toc231039476"/>
      <w:bookmarkStart w:id="104" w:name="_Toc215545652"/>
      <w:bookmarkStart w:id="105" w:name="_Toc231039478"/>
      <w:bookmarkStart w:id="106" w:name="_Toc215545653"/>
      <w:bookmarkStart w:id="107" w:name="_Toc231039479"/>
      <w:bookmarkStart w:id="108" w:name="_Toc215545654"/>
      <w:bookmarkStart w:id="109" w:name="_Toc231039480"/>
      <w:bookmarkStart w:id="110" w:name="_Toc215545655"/>
      <w:bookmarkStart w:id="111" w:name="_Toc231039481"/>
      <w:bookmarkStart w:id="112" w:name="_Toc215545656"/>
      <w:bookmarkStart w:id="113" w:name="_Toc231039482"/>
      <w:bookmarkStart w:id="114" w:name="_Toc174064428"/>
      <w:bookmarkStart w:id="115" w:name="_Toc215545657"/>
      <w:bookmarkStart w:id="116" w:name="_Toc231039483"/>
      <w:bookmarkStart w:id="117" w:name="_Toc215545658"/>
      <w:bookmarkStart w:id="118" w:name="_Toc231039484"/>
      <w:bookmarkStart w:id="119" w:name="_Toc215545659"/>
      <w:bookmarkStart w:id="120" w:name="_Toc231039485"/>
      <w:bookmarkStart w:id="121" w:name="_Toc215545661"/>
      <w:bookmarkStart w:id="122" w:name="_Toc231039487"/>
      <w:bookmarkStart w:id="123" w:name="_Toc231039489"/>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CA484F">
        <w:rPr>
          <w:rFonts w:ascii="Hind Light" w:hAnsi="Hind Light" w:cs="Hind Light"/>
        </w:rPr>
        <w:t xml:space="preserve">Durch die </w:t>
      </w:r>
      <w:r w:rsidR="00F61EE3" w:rsidRPr="00CA484F">
        <w:rPr>
          <w:rFonts w:ascii="Hind Light" w:hAnsi="Hind Light" w:cs="Hind Light"/>
        </w:rPr>
        <w:t>A</w:t>
      </w:r>
      <w:r w:rsidRPr="00CA484F">
        <w:rPr>
          <w:rFonts w:ascii="Hind Light" w:hAnsi="Hind Light" w:cs="Hind Light"/>
        </w:rPr>
        <w:t>ufhebung dieses Bebauungsplans entstehen keine neuen Bauplätze. Geringfügige Nachverdichtungen im Bestand sind möglich.</w:t>
      </w:r>
    </w:p>
    <w:p w:rsidR="007F27F8" w:rsidRPr="00CA484F" w:rsidRDefault="007F27F8" w:rsidP="00F61EE3">
      <w:pPr>
        <w:jc w:val="both"/>
        <w:rPr>
          <w:rFonts w:ascii="Hind Light" w:hAnsi="Hind Light" w:cs="Hind Light"/>
        </w:rPr>
      </w:pPr>
      <w:r w:rsidRPr="00CA484F">
        <w:rPr>
          <w:rFonts w:ascii="Hind Light" w:hAnsi="Hind Light" w:cs="Hind Light"/>
        </w:rPr>
        <w:t xml:space="preserve">Es kann davon ausgegangen werden, dass sich die </w:t>
      </w:r>
      <w:r w:rsidR="00F61EE3" w:rsidRPr="00CA484F">
        <w:rPr>
          <w:rFonts w:ascii="Hind Light" w:hAnsi="Hind Light" w:cs="Hind Light"/>
        </w:rPr>
        <w:t>A</w:t>
      </w:r>
      <w:r w:rsidRPr="00CA484F">
        <w:rPr>
          <w:rFonts w:ascii="Hind Light" w:hAnsi="Hind Light" w:cs="Hind Light"/>
        </w:rPr>
        <w:t>ufhebung des Bebauungsplans auf die Belange des Artenschutzes in diesem Gebiet nicht wesentlich bzw. erheblich auswirken wird und Auswirkungen auf die folgend</w:t>
      </w:r>
      <w:r w:rsidR="005A6440" w:rsidRPr="00CA484F">
        <w:rPr>
          <w:rFonts w:ascii="Hind Light" w:hAnsi="Hind Light" w:cs="Hind Light"/>
        </w:rPr>
        <w:t>en Vorschriften des § 44 Abs. 1 </w:t>
      </w:r>
      <w:r w:rsidRPr="00CA484F">
        <w:rPr>
          <w:rFonts w:ascii="Hind Light" w:hAnsi="Hind Light" w:cs="Hind Light"/>
        </w:rPr>
        <w:t xml:space="preserve">BNatSchG für besonders geschützte und bestimmte andere Tier- und Pflanzenarten (Zugriffsverbote) ausgeschlossen werden können: </w:t>
      </w:r>
    </w:p>
    <w:p w:rsidR="007F27F8" w:rsidRPr="00CA484F" w:rsidRDefault="007F27F8" w:rsidP="00F61EE3">
      <w:pPr>
        <w:pStyle w:val="Listenabsatz"/>
        <w:numPr>
          <w:ilvl w:val="0"/>
          <w:numId w:val="16"/>
        </w:numPr>
        <w:jc w:val="both"/>
        <w:rPr>
          <w:rFonts w:ascii="Hind Light" w:hAnsi="Hind Light" w:cs="Hind Light"/>
        </w:rPr>
      </w:pPr>
      <w:r w:rsidRPr="00CA484F">
        <w:rPr>
          <w:rFonts w:ascii="Hind Light" w:hAnsi="Hind Light" w:cs="Hind Light"/>
        </w:rPr>
        <w:t xml:space="preserve">§ 44 Abs. 1 Nr. 1 BNatSchG: Nachstellen, fangen, verletzten oder </w:t>
      </w:r>
      <w:r w:rsidR="00F61EE3" w:rsidRPr="00CA484F">
        <w:rPr>
          <w:rFonts w:ascii="Hind Light" w:hAnsi="Hind Light" w:cs="Hind Light"/>
        </w:rPr>
        <w:t>Töten</w:t>
      </w:r>
      <w:r w:rsidRPr="00CA484F">
        <w:rPr>
          <w:rFonts w:ascii="Hind Light" w:hAnsi="Hind Light" w:cs="Hind Light"/>
        </w:rPr>
        <w:t xml:space="preserve"> </w:t>
      </w:r>
      <w:r w:rsidR="00F61EE3" w:rsidRPr="00CA484F">
        <w:rPr>
          <w:rFonts w:ascii="Hind Light" w:hAnsi="Hind Light" w:cs="Hind Light"/>
        </w:rPr>
        <w:t>wildlebender</w:t>
      </w:r>
      <w:r w:rsidRPr="00CA484F">
        <w:rPr>
          <w:rFonts w:ascii="Hind Light" w:hAnsi="Hind Light" w:cs="Hind Light"/>
        </w:rPr>
        <w:t xml:space="preserve"> Tiere oder ihre Entwicklungsformen aus der Natur zu entnehmen, zu </w:t>
      </w:r>
      <w:r w:rsidR="00F61EE3" w:rsidRPr="00CA484F">
        <w:rPr>
          <w:rFonts w:ascii="Hind Light" w:hAnsi="Hind Light" w:cs="Hind Light"/>
        </w:rPr>
        <w:t>beschädigen</w:t>
      </w:r>
      <w:r w:rsidRPr="00CA484F">
        <w:rPr>
          <w:rFonts w:ascii="Hind Light" w:hAnsi="Hind Light" w:cs="Hind Light"/>
        </w:rPr>
        <w:t xml:space="preserve"> oder zu </w:t>
      </w:r>
      <w:r w:rsidR="00F61EE3" w:rsidRPr="00CA484F">
        <w:rPr>
          <w:rFonts w:ascii="Hind Light" w:hAnsi="Hind Light" w:cs="Hind Light"/>
        </w:rPr>
        <w:t>zerstören</w:t>
      </w:r>
      <w:r w:rsidRPr="00CA484F">
        <w:rPr>
          <w:rFonts w:ascii="Hind Light" w:hAnsi="Hind Light" w:cs="Hind Light"/>
        </w:rPr>
        <w:t xml:space="preserve">. </w:t>
      </w:r>
    </w:p>
    <w:p w:rsidR="007F27F8" w:rsidRPr="00CA484F" w:rsidRDefault="007F27F8" w:rsidP="00F61EE3">
      <w:pPr>
        <w:pStyle w:val="Listenabsatz"/>
        <w:numPr>
          <w:ilvl w:val="0"/>
          <w:numId w:val="16"/>
        </w:numPr>
        <w:jc w:val="both"/>
        <w:rPr>
          <w:rFonts w:ascii="Hind Light" w:hAnsi="Hind Light" w:cs="Hind Light"/>
        </w:rPr>
      </w:pPr>
      <w:r w:rsidRPr="00CA484F">
        <w:rPr>
          <w:rFonts w:ascii="Hind Light" w:hAnsi="Hind Light" w:cs="Hind Light"/>
        </w:rPr>
        <w:t xml:space="preserve">§ 44 Abs. 1 Nr. 2 BNatSchG: Erhebliche </w:t>
      </w:r>
      <w:r w:rsidR="00F61EE3" w:rsidRPr="00CA484F">
        <w:rPr>
          <w:rFonts w:ascii="Hind Light" w:hAnsi="Hind Light" w:cs="Hind Light"/>
        </w:rPr>
        <w:t>Störungen</w:t>
      </w:r>
      <w:r w:rsidRPr="00CA484F">
        <w:rPr>
          <w:rFonts w:ascii="Hind Light" w:hAnsi="Hind Light" w:cs="Hind Light"/>
        </w:rPr>
        <w:t xml:space="preserve"> der besonders </w:t>
      </w:r>
      <w:r w:rsidR="00F61EE3" w:rsidRPr="00CA484F">
        <w:rPr>
          <w:rFonts w:ascii="Hind Light" w:hAnsi="Hind Light" w:cs="Hind Light"/>
        </w:rPr>
        <w:t>geschützten</w:t>
      </w:r>
      <w:r w:rsidRPr="00CA484F">
        <w:rPr>
          <w:rFonts w:ascii="Hind Light" w:hAnsi="Hind Light" w:cs="Hind Light"/>
        </w:rPr>
        <w:t xml:space="preserve"> Arten und der </w:t>
      </w:r>
      <w:r w:rsidR="00F61EE3" w:rsidRPr="00CA484F">
        <w:rPr>
          <w:rFonts w:ascii="Hind Light" w:hAnsi="Hind Light" w:cs="Hind Light"/>
        </w:rPr>
        <w:t>europäischen</w:t>
      </w:r>
      <w:r w:rsidRPr="00CA484F">
        <w:rPr>
          <w:rFonts w:ascii="Hind Light" w:hAnsi="Hind Light" w:cs="Hind Light"/>
        </w:rPr>
        <w:t xml:space="preserve"> Vogelarten </w:t>
      </w:r>
      <w:r w:rsidR="00F61EE3" w:rsidRPr="00CA484F">
        <w:rPr>
          <w:rFonts w:ascii="Hind Light" w:hAnsi="Hind Light" w:cs="Hind Light"/>
        </w:rPr>
        <w:t>während</w:t>
      </w:r>
      <w:r w:rsidRPr="00CA484F">
        <w:rPr>
          <w:rFonts w:ascii="Hind Light" w:hAnsi="Hind Light" w:cs="Hind Light"/>
        </w:rPr>
        <w:t xml:space="preserve"> der Fortpflanzungs-, Aufzucht-, Mauser-, </w:t>
      </w:r>
      <w:r w:rsidR="00F61EE3" w:rsidRPr="00CA484F">
        <w:rPr>
          <w:rFonts w:ascii="Hind Light" w:hAnsi="Hind Light" w:cs="Hind Light"/>
        </w:rPr>
        <w:t>Überwinterung</w:t>
      </w:r>
      <w:r w:rsidRPr="00CA484F">
        <w:rPr>
          <w:rFonts w:ascii="Hind Light" w:hAnsi="Hind Light" w:cs="Hind Light"/>
        </w:rPr>
        <w:t xml:space="preserve">- und Wanderungszeiten, sodass sich der Erhaltungszustand der lokalen Population verschlechtert </w:t>
      </w:r>
    </w:p>
    <w:p w:rsidR="007F27F8" w:rsidRPr="00CA484F" w:rsidRDefault="007F27F8" w:rsidP="00F61EE3">
      <w:pPr>
        <w:pStyle w:val="Listenabsatz"/>
        <w:numPr>
          <w:ilvl w:val="0"/>
          <w:numId w:val="16"/>
        </w:numPr>
        <w:jc w:val="both"/>
        <w:rPr>
          <w:rFonts w:ascii="Hind Light" w:hAnsi="Hind Light" w:cs="Hind Light"/>
        </w:rPr>
      </w:pPr>
      <w:r w:rsidRPr="00CA484F">
        <w:rPr>
          <w:rFonts w:ascii="Hind Light" w:hAnsi="Hind Light" w:cs="Hind Light"/>
        </w:rPr>
        <w:t xml:space="preserve">§ 44 Abs. 1 Nr. 3 BNatSchG: </w:t>
      </w:r>
      <w:r w:rsidR="00F61EE3" w:rsidRPr="00CA484F">
        <w:rPr>
          <w:rFonts w:ascii="Hind Light" w:hAnsi="Hind Light" w:cs="Hind Light"/>
        </w:rPr>
        <w:t>Beschädigung</w:t>
      </w:r>
      <w:r w:rsidRPr="00CA484F">
        <w:rPr>
          <w:rFonts w:ascii="Hind Light" w:hAnsi="Hind Light" w:cs="Hind Light"/>
        </w:rPr>
        <w:t xml:space="preserve"> oder </w:t>
      </w:r>
      <w:r w:rsidR="00F61EE3" w:rsidRPr="00CA484F">
        <w:rPr>
          <w:rFonts w:ascii="Hind Light" w:hAnsi="Hind Light" w:cs="Hind Light"/>
        </w:rPr>
        <w:t>Zerstörung</w:t>
      </w:r>
      <w:r w:rsidRPr="00CA484F">
        <w:rPr>
          <w:rFonts w:ascii="Hind Light" w:hAnsi="Hind Light" w:cs="Hind Light"/>
        </w:rPr>
        <w:t xml:space="preserve"> von Fortpflanzungs- oder </w:t>
      </w:r>
      <w:r w:rsidR="00F61EE3" w:rsidRPr="00CA484F">
        <w:rPr>
          <w:rFonts w:ascii="Hind Light" w:hAnsi="Hind Light" w:cs="Hind Light"/>
        </w:rPr>
        <w:t>Ruhestätten</w:t>
      </w:r>
      <w:r w:rsidRPr="00CA484F">
        <w:rPr>
          <w:rFonts w:ascii="Hind Light" w:hAnsi="Hind Light" w:cs="Hind Light"/>
        </w:rPr>
        <w:t xml:space="preserve"> der wild lebenden Tiere der besonders </w:t>
      </w:r>
      <w:r w:rsidR="00F61EE3" w:rsidRPr="00CA484F">
        <w:rPr>
          <w:rFonts w:ascii="Hind Light" w:hAnsi="Hind Light" w:cs="Hind Light"/>
        </w:rPr>
        <w:t>geschützten</w:t>
      </w:r>
      <w:r w:rsidRPr="00CA484F">
        <w:rPr>
          <w:rFonts w:ascii="Hind Light" w:hAnsi="Hind Light" w:cs="Hind Light"/>
        </w:rPr>
        <w:t xml:space="preserve"> Arten.</w:t>
      </w:r>
    </w:p>
    <w:p w:rsidR="007F27F8" w:rsidRPr="00CA484F" w:rsidRDefault="007F27F8" w:rsidP="00F61EE3">
      <w:pPr>
        <w:pStyle w:val="Listenabsatz"/>
        <w:numPr>
          <w:ilvl w:val="0"/>
          <w:numId w:val="16"/>
        </w:numPr>
        <w:jc w:val="both"/>
        <w:rPr>
          <w:rFonts w:ascii="Hind Light" w:hAnsi="Hind Light" w:cs="Hind Light"/>
        </w:rPr>
      </w:pPr>
      <w:r w:rsidRPr="00CA484F">
        <w:rPr>
          <w:rFonts w:ascii="Hind Light" w:hAnsi="Hind Light" w:cs="Hind Light"/>
        </w:rPr>
        <w:t xml:space="preserve">§ 44 Abs. 1 Nr. 4 BNatSchG: </w:t>
      </w:r>
      <w:r w:rsidR="00F61EE3" w:rsidRPr="00CA484F">
        <w:rPr>
          <w:rFonts w:ascii="Hind Light" w:hAnsi="Hind Light" w:cs="Hind Light"/>
        </w:rPr>
        <w:t>Beschädigung</w:t>
      </w:r>
      <w:r w:rsidRPr="00CA484F">
        <w:rPr>
          <w:rFonts w:ascii="Hind Light" w:hAnsi="Hind Light" w:cs="Hind Light"/>
        </w:rPr>
        <w:t xml:space="preserve"> oder </w:t>
      </w:r>
      <w:r w:rsidR="00F61EE3" w:rsidRPr="00CA484F">
        <w:rPr>
          <w:rFonts w:ascii="Hind Light" w:hAnsi="Hind Light" w:cs="Hind Light"/>
        </w:rPr>
        <w:t>Zerstörung</w:t>
      </w:r>
      <w:r w:rsidRPr="00CA484F">
        <w:rPr>
          <w:rFonts w:ascii="Hind Light" w:hAnsi="Hind Light" w:cs="Hind Light"/>
        </w:rPr>
        <w:t xml:space="preserve"> </w:t>
      </w:r>
      <w:r w:rsidR="00F61EE3" w:rsidRPr="00CA484F">
        <w:rPr>
          <w:rFonts w:ascii="Hind Light" w:hAnsi="Hind Light" w:cs="Hind Light"/>
        </w:rPr>
        <w:t>wildlebender</w:t>
      </w:r>
      <w:r w:rsidRPr="00CA484F">
        <w:rPr>
          <w:rFonts w:ascii="Hind Light" w:hAnsi="Hind Light" w:cs="Hind Light"/>
        </w:rPr>
        <w:t xml:space="preserve"> Pflanzen oder ihre Entwicklungsformen der besonders </w:t>
      </w:r>
      <w:r w:rsidR="00F61EE3" w:rsidRPr="00CA484F">
        <w:rPr>
          <w:rFonts w:ascii="Hind Light" w:hAnsi="Hind Light" w:cs="Hind Light"/>
        </w:rPr>
        <w:t>geschützten</w:t>
      </w:r>
      <w:r w:rsidRPr="00CA484F">
        <w:rPr>
          <w:rFonts w:ascii="Hind Light" w:hAnsi="Hind Light" w:cs="Hind Light"/>
        </w:rPr>
        <w:t xml:space="preserve"> Arten oder ihre Entwicklungsformen. </w:t>
      </w:r>
    </w:p>
    <w:p w:rsidR="007F27F8" w:rsidRPr="00CA484F" w:rsidRDefault="007F27F8" w:rsidP="00F61EE3">
      <w:pPr>
        <w:jc w:val="both"/>
        <w:rPr>
          <w:rFonts w:ascii="Hind Light" w:hAnsi="Hind Light" w:cs="Hind Light"/>
        </w:rPr>
      </w:pPr>
      <w:r w:rsidRPr="00CA484F">
        <w:rPr>
          <w:rFonts w:ascii="Hind Light" w:hAnsi="Hind Light" w:cs="Hind Light"/>
        </w:rPr>
        <w:t xml:space="preserve">Ebenfalls existieren keine Anhaltspunkte </w:t>
      </w:r>
      <w:r w:rsidR="00F61EE3" w:rsidRPr="00CA484F">
        <w:rPr>
          <w:rFonts w:ascii="Hind Light" w:hAnsi="Hind Light" w:cs="Hind Light"/>
        </w:rPr>
        <w:t>für</w:t>
      </w:r>
      <w:r w:rsidRPr="00CA484F">
        <w:rPr>
          <w:rFonts w:ascii="Hind Light" w:hAnsi="Hind Light" w:cs="Hind Light"/>
        </w:rPr>
        <w:t xml:space="preserve"> eine </w:t>
      </w:r>
      <w:r w:rsidR="00F61EE3" w:rsidRPr="00CA484F">
        <w:rPr>
          <w:rFonts w:ascii="Hind Light" w:hAnsi="Hind Light" w:cs="Hind Light"/>
        </w:rPr>
        <w:t>Beeinträchtigung der in § 1 </w:t>
      </w:r>
      <w:r w:rsidR="00077ED8" w:rsidRPr="00CA484F">
        <w:rPr>
          <w:rFonts w:ascii="Hind Light" w:hAnsi="Hind Light" w:cs="Hind Light"/>
        </w:rPr>
        <w:t>Abs. </w:t>
      </w:r>
      <w:r w:rsidRPr="00CA484F">
        <w:rPr>
          <w:rFonts w:ascii="Hind Light" w:hAnsi="Hind Light" w:cs="Hind Light"/>
        </w:rPr>
        <w:t xml:space="preserve">6 Nr. 7 BauGB genannten </w:t>
      </w:r>
      <w:r w:rsidR="00F61EE3" w:rsidRPr="00CA484F">
        <w:rPr>
          <w:rFonts w:ascii="Hind Light" w:hAnsi="Hind Light" w:cs="Hind Light"/>
        </w:rPr>
        <w:t>Schutzgüter</w:t>
      </w:r>
      <w:r w:rsidRPr="00CA484F">
        <w:rPr>
          <w:rFonts w:ascii="Hind Light" w:hAnsi="Hind Light" w:cs="Hind Light"/>
        </w:rPr>
        <w:t xml:space="preserve">. </w:t>
      </w:r>
    </w:p>
    <w:p w:rsidR="007F27F8" w:rsidRPr="00CA484F" w:rsidRDefault="007F27F8" w:rsidP="00F61EE3">
      <w:pPr>
        <w:jc w:val="both"/>
        <w:rPr>
          <w:rFonts w:ascii="Hind Light" w:hAnsi="Hind Light" w:cs="Hind Light"/>
        </w:rPr>
      </w:pPr>
      <w:r w:rsidRPr="00CA484F">
        <w:rPr>
          <w:rFonts w:ascii="Hind Light" w:hAnsi="Hind Light" w:cs="Hind Light"/>
        </w:rPr>
        <w:t xml:space="preserve">Fortpflanzungs- und </w:t>
      </w:r>
      <w:r w:rsidR="00F61EE3" w:rsidRPr="00CA484F">
        <w:rPr>
          <w:rFonts w:ascii="Hind Light" w:hAnsi="Hind Light" w:cs="Hind Light"/>
        </w:rPr>
        <w:t>Ruhestätten</w:t>
      </w:r>
      <w:r w:rsidRPr="00CA484F">
        <w:rPr>
          <w:rFonts w:ascii="Hind Light" w:hAnsi="Hind Light" w:cs="Hind Light"/>
        </w:rPr>
        <w:t xml:space="preserve"> </w:t>
      </w:r>
      <w:r w:rsidR="00F61EE3" w:rsidRPr="00CA484F">
        <w:rPr>
          <w:rFonts w:ascii="Hind Light" w:hAnsi="Hind Light" w:cs="Hind Light"/>
        </w:rPr>
        <w:t>geschützter</w:t>
      </w:r>
      <w:r w:rsidRPr="00CA484F">
        <w:rPr>
          <w:rFonts w:ascii="Hind Light" w:hAnsi="Hind Light" w:cs="Hind Light"/>
        </w:rPr>
        <w:t xml:space="preserve"> Tierarten sind im Aufhebungsbereich nicht zu vermuten. </w:t>
      </w:r>
      <w:r w:rsidR="00F61EE3" w:rsidRPr="00CA484F">
        <w:rPr>
          <w:rFonts w:ascii="Hind Light" w:hAnsi="Hind Light" w:cs="Hind Light"/>
        </w:rPr>
        <w:t>Nähere</w:t>
      </w:r>
      <w:r w:rsidRPr="00CA484F">
        <w:rPr>
          <w:rFonts w:ascii="Hind Light" w:hAnsi="Hind Light" w:cs="Hind Light"/>
        </w:rPr>
        <w:t xml:space="preserve"> Untersuchungen der </w:t>
      </w:r>
      <w:r w:rsidR="00F61EE3" w:rsidRPr="00CA484F">
        <w:rPr>
          <w:rFonts w:ascii="Hind Light" w:hAnsi="Hind Light" w:cs="Hind Light"/>
        </w:rPr>
        <w:t>überwiegend</w:t>
      </w:r>
      <w:r w:rsidRPr="00CA484F">
        <w:rPr>
          <w:rFonts w:ascii="Hind Light" w:hAnsi="Hind Light" w:cs="Hind Light"/>
        </w:rPr>
        <w:t xml:space="preserve"> </w:t>
      </w:r>
      <w:r w:rsidR="00F61EE3" w:rsidRPr="00CA484F">
        <w:rPr>
          <w:rFonts w:ascii="Hind Light" w:hAnsi="Hind Light" w:cs="Hind Light"/>
        </w:rPr>
        <w:t>gärtnerisch</w:t>
      </w:r>
      <w:r w:rsidR="002F20A0">
        <w:rPr>
          <w:rFonts w:ascii="Hind Light" w:hAnsi="Hind Light" w:cs="Hind Light"/>
        </w:rPr>
        <w:t xml:space="preserve"> genutzten nicht überbaubaren Grundstücksflä</w:t>
      </w:r>
      <w:r w:rsidRPr="00CA484F">
        <w:rPr>
          <w:rFonts w:ascii="Hind Light" w:hAnsi="Hind Light" w:cs="Hind Light"/>
        </w:rPr>
        <w:t>chen haben nicht stattgefunden und werden auch nicht für notwendig erachtet.</w:t>
      </w:r>
    </w:p>
    <w:p w:rsidR="007F27F8" w:rsidRPr="00CA484F" w:rsidRDefault="007F27F8" w:rsidP="00F61EE3">
      <w:pPr>
        <w:jc w:val="both"/>
        <w:rPr>
          <w:rFonts w:ascii="Hind Light" w:hAnsi="Hind Light" w:cs="Hind Light"/>
        </w:rPr>
      </w:pPr>
      <w:r w:rsidRPr="00CA484F">
        <w:rPr>
          <w:rFonts w:ascii="Hind Light" w:hAnsi="Hind Light" w:cs="Hind Light"/>
        </w:rPr>
        <w:t xml:space="preserve">Sollten dennoch z.B. gebäudebewohnende Tierarten vorkommen, sind die Grundstückseigentümer – unabhängig vom Vorliegen eines Bebauungsplans – aufgrund des Artenschutzrechtes auch im § 34-er Fall verpflichtet, die Vorgaben des BNatSchG einzuhalten. </w:t>
      </w:r>
    </w:p>
    <w:p w:rsidR="007F27F8" w:rsidRPr="00CA484F" w:rsidRDefault="007F27F8" w:rsidP="00F61EE3">
      <w:pPr>
        <w:pStyle w:val="berschrift4"/>
        <w:numPr>
          <w:ilvl w:val="2"/>
          <w:numId w:val="12"/>
        </w:numPr>
        <w:ind w:left="709" w:hanging="709"/>
        <w:rPr>
          <w:rFonts w:ascii="Hind Light" w:hAnsi="Hind Light" w:cs="Hind Light"/>
        </w:rPr>
      </w:pPr>
      <w:bookmarkStart w:id="124" w:name="_Toc527708424"/>
      <w:r w:rsidRPr="00CA484F">
        <w:rPr>
          <w:rFonts w:ascii="Hind Light" w:hAnsi="Hind Light" w:cs="Hind Light"/>
        </w:rPr>
        <w:t>Umweltbericht</w:t>
      </w:r>
      <w:bookmarkEnd w:id="124"/>
    </w:p>
    <w:p w:rsidR="00F61EE3" w:rsidRPr="00CA484F" w:rsidRDefault="007F27F8" w:rsidP="00F61EE3">
      <w:pPr>
        <w:jc w:val="both"/>
        <w:rPr>
          <w:rFonts w:ascii="Hind Light" w:hAnsi="Hind Light" w:cs="Hind Light"/>
        </w:rPr>
      </w:pPr>
      <w:r w:rsidRPr="00CA484F">
        <w:rPr>
          <w:rFonts w:ascii="Hind Light" w:hAnsi="Hind Light" w:cs="Hind Light"/>
        </w:rPr>
        <w:t xml:space="preserve">Nach § 2a Satz 3 BauGB bildet der Umweltbericht einen gesonderten Teil der </w:t>
      </w:r>
      <w:r w:rsidR="00F61EE3" w:rsidRPr="00CA484F">
        <w:rPr>
          <w:rFonts w:ascii="Hind Light" w:hAnsi="Hind Light" w:cs="Hind Light"/>
        </w:rPr>
        <w:t>Begründung</w:t>
      </w:r>
      <w:r w:rsidRPr="00CA484F">
        <w:rPr>
          <w:rFonts w:ascii="Hind Light" w:hAnsi="Hind Light" w:cs="Hind Light"/>
        </w:rPr>
        <w:t>. In diesem we</w:t>
      </w:r>
      <w:r w:rsidR="002F20A0">
        <w:rPr>
          <w:rFonts w:ascii="Hind Light" w:hAnsi="Hind Light" w:cs="Hind Light"/>
        </w:rPr>
        <w:t>rden die auf Grund der Umweltprü</w:t>
      </w:r>
      <w:r w:rsidRPr="00CA484F">
        <w:rPr>
          <w:rFonts w:ascii="Hind Light" w:hAnsi="Hind Light" w:cs="Hind Light"/>
        </w:rPr>
        <w:t>fung ermittelten und bewerteten Belange des Umweltschutzes dargestellt.</w:t>
      </w:r>
    </w:p>
    <w:p w:rsidR="007F27F8" w:rsidRPr="00CA484F" w:rsidRDefault="007F27F8" w:rsidP="00F61EE3">
      <w:pPr>
        <w:jc w:val="both"/>
        <w:rPr>
          <w:rFonts w:ascii="Hind Light" w:hAnsi="Hind Light" w:cs="Hind Light"/>
        </w:rPr>
      </w:pPr>
      <w:r w:rsidRPr="00CA484F">
        <w:rPr>
          <w:rFonts w:ascii="Hind Light" w:hAnsi="Hind Light" w:cs="Hind Light"/>
        </w:rPr>
        <w:t xml:space="preserve">Die </w:t>
      </w:r>
      <w:r w:rsidR="00F61EE3" w:rsidRPr="00CA484F">
        <w:rPr>
          <w:rFonts w:ascii="Hind Light" w:hAnsi="Hind Light" w:cs="Hind Light"/>
        </w:rPr>
        <w:t>Durchführung</w:t>
      </w:r>
      <w:r w:rsidR="002F20A0">
        <w:rPr>
          <w:rFonts w:ascii="Hind Light" w:hAnsi="Hind Light" w:cs="Hind Light"/>
        </w:rPr>
        <w:t xml:space="preserve"> der Umweltprü</w:t>
      </w:r>
      <w:r w:rsidRPr="00CA484F">
        <w:rPr>
          <w:rFonts w:ascii="Hind Light" w:hAnsi="Hind Light" w:cs="Hind Light"/>
        </w:rPr>
        <w:t xml:space="preserve">fung gem. § 2 Abs. 4 BauGB, die Erarbeitung des Umweltberichtes gem. § 2a BauGB und die </w:t>
      </w:r>
      <w:r w:rsidR="00F61EE3" w:rsidRPr="00CA484F">
        <w:rPr>
          <w:rFonts w:ascii="Hind Light" w:hAnsi="Hind Light" w:cs="Hind Light"/>
        </w:rPr>
        <w:t>Überwachung</w:t>
      </w:r>
      <w:r w:rsidRPr="00CA484F">
        <w:rPr>
          <w:rFonts w:ascii="Hind Light" w:hAnsi="Hind Light" w:cs="Hind Light"/>
        </w:rPr>
        <w:t xml:space="preserve"> gem. § 4c BauGB werden im Rahmen dieser Aufhebung des Bebauungsplanes nicht als notwendig erachtet, da erhebliche nachteilige Auswirku</w:t>
      </w:r>
      <w:r w:rsidR="00F61EE3" w:rsidRPr="00CA484F">
        <w:rPr>
          <w:rFonts w:ascii="Hind Light" w:hAnsi="Hind Light" w:cs="Hind Light"/>
        </w:rPr>
        <w:t>ngen auf alle in § 1 Abs. 6 Nr. 7 BauGB genannten Schutzgüter</w:t>
      </w:r>
      <w:r w:rsidRPr="00CA484F">
        <w:rPr>
          <w:rFonts w:ascii="Hind Light" w:hAnsi="Hind Light" w:cs="Hind Light"/>
        </w:rPr>
        <w:t xml:space="preserve"> nicht zu erwarten sind. </w:t>
      </w:r>
    </w:p>
    <w:p w:rsidR="007F27F8" w:rsidRPr="00CA484F" w:rsidRDefault="00F61EE3" w:rsidP="00F61EE3">
      <w:pPr>
        <w:jc w:val="both"/>
        <w:rPr>
          <w:rFonts w:ascii="Hind Light" w:hAnsi="Hind Light" w:cs="Hind Light"/>
        </w:rPr>
      </w:pPr>
      <w:r w:rsidRPr="00CA484F">
        <w:rPr>
          <w:rFonts w:ascii="Hind Light" w:hAnsi="Hind Light" w:cs="Hind Light"/>
        </w:rPr>
        <w:t>Die förmliche</w:t>
      </w:r>
      <w:r w:rsidR="007F27F8" w:rsidRPr="00CA484F">
        <w:rPr>
          <w:rFonts w:ascii="Hind Light" w:hAnsi="Hind Light" w:cs="Hind Light"/>
        </w:rPr>
        <w:t xml:space="preserve"> Ausarbeitung des Umweltberichts nach Anlage 1 BauGB </w:t>
      </w:r>
      <w:r w:rsidR="009B3EC5" w:rsidRPr="00CA484F">
        <w:rPr>
          <w:rFonts w:ascii="Hind Light" w:hAnsi="Hind Light" w:cs="Hind Light"/>
        </w:rPr>
        <w:t xml:space="preserve">sieht folgende Gliederung vor: </w:t>
      </w:r>
    </w:p>
    <w:p w:rsidR="007F27F8" w:rsidRPr="00CA484F" w:rsidRDefault="007F27F8" w:rsidP="00F61EE3">
      <w:pPr>
        <w:numPr>
          <w:ilvl w:val="0"/>
          <w:numId w:val="15"/>
        </w:numPr>
        <w:jc w:val="both"/>
        <w:rPr>
          <w:rFonts w:ascii="Hind Light" w:hAnsi="Hind Light" w:cs="Hind Light"/>
        </w:rPr>
      </w:pPr>
      <w:r w:rsidRPr="00CA484F">
        <w:rPr>
          <w:rFonts w:ascii="Hind Light" w:hAnsi="Hind Light" w:cs="Hind Light"/>
        </w:rPr>
        <w:t xml:space="preserve">Einleitung (Kurzdarstellung des Inhalts und Ziele des Bebauungsplans, einschließlich Beschreibung der Festsetzungen; Darstellung von in Fachgesetzen und Fachplänen dargestellten Ziele, die für den B-Plan von Bedeutung sind und wie diese Ziele berücksichtigt wurden) </w:t>
      </w:r>
    </w:p>
    <w:p w:rsidR="007F27F8" w:rsidRPr="00CA484F" w:rsidRDefault="007F27F8" w:rsidP="00F61EE3">
      <w:pPr>
        <w:numPr>
          <w:ilvl w:val="0"/>
          <w:numId w:val="15"/>
        </w:numPr>
        <w:jc w:val="both"/>
        <w:rPr>
          <w:rFonts w:ascii="Hind Light" w:hAnsi="Hind Light" w:cs="Hind Light"/>
        </w:rPr>
      </w:pPr>
      <w:r w:rsidRPr="00CA484F">
        <w:rPr>
          <w:rFonts w:ascii="Hind Light" w:hAnsi="Hind Light" w:cs="Hind Light"/>
        </w:rPr>
        <w:t>Beschreibung und Bewertung der erheblichen Umweltauswirkungen, die in der Umweltprüfung nach § 2 Abs. 4 Satz 1 ermittelt wurden.</w:t>
      </w:r>
    </w:p>
    <w:p w:rsidR="007F27F8" w:rsidRPr="00CA484F" w:rsidRDefault="007F27F8" w:rsidP="00F61EE3">
      <w:pPr>
        <w:numPr>
          <w:ilvl w:val="0"/>
          <w:numId w:val="15"/>
        </w:numPr>
        <w:jc w:val="both"/>
        <w:rPr>
          <w:rFonts w:ascii="Hind Light" w:hAnsi="Hind Light" w:cs="Hind Light"/>
        </w:rPr>
      </w:pPr>
      <w:r w:rsidRPr="00CA484F">
        <w:rPr>
          <w:rFonts w:ascii="Hind Light" w:hAnsi="Hind Light" w:cs="Hind Light"/>
        </w:rPr>
        <w:t>Zusätzliche Angaben.</w:t>
      </w:r>
    </w:p>
    <w:p w:rsidR="007F27F8" w:rsidRPr="00CA484F" w:rsidRDefault="007F27F8" w:rsidP="009B3EC5">
      <w:pPr>
        <w:ind w:left="360"/>
        <w:jc w:val="both"/>
        <w:rPr>
          <w:rFonts w:ascii="Hind Light" w:hAnsi="Hind Light" w:cs="Hind Light"/>
        </w:rPr>
      </w:pPr>
      <w:r w:rsidRPr="00CA484F">
        <w:rPr>
          <w:rFonts w:ascii="Hind Light" w:hAnsi="Hind Light" w:cs="Hind Light"/>
        </w:rPr>
        <w:t xml:space="preserve">Die Inhalte und Ziele der </w:t>
      </w:r>
      <w:r w:rsidR="00F61EE3" w:rsidRPr="00CA484F">
        <w:rPr>
          <w:rFonts w:ascii="Hind Light" w:hAnsi="Hind Light" w:cs="Hind Light"/>
        </w:rPr>
        <w:t>A</w:t>
      </w:r>
      <w:r w:rsidRPr="00CA484F">
        <w:rPr>
          <w:rFonts w:ascii="Hind Light" w:hAnsi="Hind Light" w:cs="Hind Light"/>
        </w:rPr>
        <w:t xml:space="preserve">ufhebung des Bebauungsplans sind der Begründung zu entnehmen. Durch die </w:t>
      </w:r>
      <w:r w:rsidR="00F61EE3" w:rsidRPr="00CA484F">
        <w:rPr>
          <w:rFonts w:ascii="Hind Light" w:hAnsi="Hind Light" w:cs="Hind Light"/>
        </w:rPr>
        <w:t>A</w:t>
      </w:r>
      <w:r w:rsidRPr="00CA484F">
        <w:rPr>
          <w:rFonts w:ascii="Hind Light" w:hAnsi="Hind Light" w:cs="Hind Light"/>
        </w:rPr>
        <w:t xml:space="preserve">ufhebung des Bebauungsplans ergeben sich keinerlei Veränderungen des bebauten Bestands. Somit können sich auch keine Umweltauswirkungen ergeben, die beschrieben oder bewertet werden könnten. Die Veränderungen auf den Baugrundstücken, die sich gemäß § 34 BauGB ergeben könnten, können ebenfalls nicht zu Umweltauswirkungen führen. Denn die Anforderungen an gesunde Wohn- und Arbeitsverhältnisse müssen gewahrt bleiben; das Ortsbild darf nicht beeinträchtigt werden. </w:t>
      </w:r>
    </w:p>
    <w:p w:rsidR="007F27F8" w:rsidRPr="00CA484F" w:rsidRDefault="007F27F8" w:rsidP="009B3EC5">
      <w:pPr>
        <w:ind w:left="360"/>
        <w:jc w:val="both"/>
        <w:rPr>
          <w:rFonts w:ascii="Hind Light" w:hAnsi="Hind Light" w:cs="Hind Light"/>
        </w:rPr>
      </w:pPr>
      <w:r w:rsidRPr="00CA484F">
        <w:rPr>
          <w:rFonts w:ascii="Hind Light" w:hAnsi="Hind Light" w:cs="Hind Light"/>
        </w:rPr>
        <w:t xml:space="preserve">Zusätzliche Angaben können nicht erfolgen, da eine Umweltprüfung im eigentlichen Sinne für das vorliegende Verfahren nicht vorgenommen werden konnte. </w:t>
      </w:r>
    </w:p>
    <w:p w:rsidR="007F27F8" w:rsidRPr="00CA484F" w:rsidRDefault="007F27F8" w:rsidP="009B3EC5">
      <w:pPr>
        <w:ind w:left="360"/>
        <w:jc w:val="both"/>
        <w:rPr>
          <w:rFonts w:ascii="Hind Light" w:hAnsi="Hind Light" w:cs="Hind Light"/>
        </w:rPr>
      </w:pPr>
      <w:r w:rsidRPr="00CA484F">
        <w:rPr>
          <w:rFonts w:ascii="Hind Light" w:hAnsi="Hind Light" w:cs="Hind Light"/>
        </w:rPr>
        <w:t xml:space="preserve">Auf weitere Ausarbeitungen zu Umweltthemen kann für das vorliegenden Aufhebungsverfahren verzichtet werden. </w:t>
      </w:r>
    </w:p>
    <w:p w:rsidR="007F27F8" w:rsidRPr="00CA484F" w:rsidRDefault="007F27F8" w:rsidP="00F61EE3">
      <w:pPr>
        <w:pStyle w:val="berschrift4"/>
        <w:numPr>
          <w:ilvl w:val="2"/>
          <w:numId w:val="12"/>
        </w:numPr>
        <w:ind w:left="567" w:hanging="567"/>
        <w:rPr>
          <w:rFonts w:ascii="Hind Light" w:hAnsi="Hind Light" w:cs="Hind Light"/>
        </w:rPr>
      </w:pPr>
      <w:bookmarkStart w:id="125" w:name="_Toc527708425"/>
      <w:r w:rsidRPr="00CA484F">
        <w:rPr>
          <w:rFonts w:ascii="Hind Light" w:hAnsi="Hind Light" w:cs="Hind Light"/>
        </w:rPr>
        <w:t>Immissionsschutz</w:t>
      </w:r>
      <w:bookmarkEnd w:id="125"/>
    </w:p>
    <w:p w:rsidR="00B211E4" w:rsidRPr="00CA484F" w:rsidRDefault="002F20A0" w:rsidP="00D95D67">
      <w:pPr>
        <w:jc w:val="both"/>
        <w:rPr>
          <w:rFonts w:ascii="Hind Light" w:hAnsi="Hind Light" w:cs="Hind Light"/>
        </w:rPr>
      </w:pPr>
      <w:r>
        <w:rPr>
          <w:rFonts w:ascii="Hind Light" w:hAnsi="Hind Light" w:cs="Hind Light"/>
        </w:rPr>
        <w:t>Nachhaltige</w:t>
      </w:r>
      <w:r w:rsidR="007F27F8" w:rsidRPr="00CA484F">
        <w:rPr>
          <w:rFonts w:ascii="Hind Light" w:hAnsi="Hind Light" w:cs="Hind Light"/>
        </w:rPr>
        <w:t xml:space="preserve"> Veränderungen in Bezug auf Luftverunreinigungen, </w:t>
      </w:r>
      <w:r w:rsidR="00F61EE3" w:rsidRPr="00CA484F">
        <w:rPr>
          <w:rFonts w:ascii="Hind Light" w:hAnsi="Hind Light" w:cs="Hind Light"/>
        </w:rPr>
        <w:t>Geräusche</w:t>
      </w:r>
      <w:r w:rsidR="007F27F8" w:rsidRPr="00CA484F">
        <w:rPr>
          <w:rFonts w:ascii="Hind Light" w:hAnsi="Hind Light" w:cs="Hind Light"/>
        </w:rPr>
        <w:t xml:space="preserve">, </w:t>
      </w:r>
      <w:r w:rsidR="00F61EE3" w:rsidRPr="00CA484F">
        <w:rPr>
          <w:rFonts w:ascii="Hind Light" w:hAnsi="Hind Light" w:cs="Hind Light"/>
        </w:rPr>
        <w:t>Erschütterungen</w:t>
      </w:r>
      <w:r w:rsidR="007F27F8" w:rsidRPr="00CA484F">
        <w:rPr>
          <w:rFonts w:ascii="Hind Light" w:hAnsi="Hind Light" w:cs="Hind Light"/>
        </w:rPr>
        <w:t xml:space="preserve">, Licht, </w:t>
      </w:r>
      <w:r w:rsidR="00F61EE3" w:rsidRPr="00CA484F">
        <w:rPr>
          <w:rFonts w:ascii="Hind Light" w:hAnsi="Hind Light" w:cs="Hind Light"/>
        </w:rPr>
        <w:t>W</w:t>
      </w:r>
      <w:r w:rsidR="00077ED8" w:rsidRPr="00CA484F">
        <w:rPr>
          <w:rFonts w:ascii="Hind Light" w:hAnsi="Hind Light" w:cs="Hind Light"/>
        </w:rPr>
        <w:t>ä</w:t>
      </w:r>
      <w:r w:rsidR="00F61EE3" w:rsidRPr="00CA484F">
        <w:rPr>
          <w:rFonts w:ascii="Hind Light" w:hAnsi="Hind Light" w:cs="Hind Light"/>
        </w:rPr>
        <w:t>rme</w:t>
      </w:r>
      <w:r w:rsidR="007F27F8" w:rsidRPr="00CA484F">
        <w:rPr>
          <w:rFonts w:ascii="Hind Light" w:hAnsi="Hind Light" w:cs="Hind Light"/>
        </w:rPr>
        <w:t xml:space="preserve"> und Strahlung, die nach Art, Ausmaß und Dauer geeignet sind, Gefahren, erhebliche Nachteile oder erhebliche </w:t>
      </w:r>
      <w:r w:rsidR="00F61EE3" w:rsidRPr="00CA484F">
        <w:rPr>
          <w:rFonts w:ascii="Hind Light" w:hAnsi="Hind Light" w:cs="Hind Light"/>
        </w:rPr>
        <w:t>Belästigungen</w:t>
      </w:r>
      <w:r w:rsidR="007F27F8" w:rsidRPr="00CA484F">
        <w:rPr>
          <w:rFonts w:ascii="Hind Light" w:hAnsi="Hind Light" w:cs="Hind Light"/>
        </w:rPr>
        <w:t xml:space="preserve"> </w:t>
      </w:r>
      <w:r w:rsidR="00F61EE3" w:rsidRPr="00CA484F">
        <w:rPr>
          <w:rFonts w:ascii="Hind Light" w:hAnsi="Hind Light" w:cs="Hind Light"/>
        </w:rPr>
        <w:t>für</w:t>
      </w:r>
      <w:r w:rsidR="007F27F8" w:rsidRPr="00CA484F">
        <w:rPr>
          <w:rFonts w:ascii="Hind Light" w:hAnsi="Hind Light" w:cs="Hind Light"/>
        </w:rPr>
        <w:t xml:space="preserve"> die Allgemeinheit oder die Nachbarschaft </w:t>
      </w:r>
      <w:r w:rsidR="00F61EE3" w:rsidRPr="00CA484F">
        <w:rPr>
          <w:rFonts w:ascii="Hind Light" w:hAnsi="Hind Light" w:cs="Hind Light"/>
        </w:rPr>
        <w:t>herbeizuführen</w:t>
      </w:r>
      <w:r w:rsidR="007F27F8" w:rsidRPr="00CA484F">
        <w:rPr>
          <w:rFonts w:ascii="Hind Light" w:hAnsi="Hind Light" w:cs="Hind Light"/>
        </w:rPr>
        <w:t>, sind durch die P</w:t>
      </w:r>
      <w:r w:rsidR="00F403E2">
        <w:rPr>
          <w:rFonts w:ascii="Hind Light" w:hAnsi="Hind Light" w:cs="Hind Light"/>
        </w:rPr>
        <w:t>lanaufhebung nicht zu erwarten.</w:t>
      </w:r>
    </w:p>
    <w:sectPr w:rsidR="00B211E4" w:rsidRPr="00CA484F" w:rsidSect="004A26F3">
      <w:footerReference w:type="default" r:id="rId8"/>
      <w:headerReference w:type="first" r:id="rId9"/>
      <w:footerReference w:type="first" r:id="rId10"/>
      <w:pgSz w:w="11906" w:h="16838"/>
      <w:pgMar w:top="1135"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C37" w:rsidRDefault="001F2C37" w:rsidP="00CE3C70">
      <w:pPr>
        <w:spacing w:after="0" w:line="240" w:lineRule="auto"/>
      </w:pPr>
      <w:r>
        <w:separator/>
      </w:r>
    </w:p>
  </w:endnote>
  <w:endnote w:type="continuationSeparator" w:id="0">
    <w:p w:rsidR="001F2C37" w:rsidRDefault="001F2C37" w:rsidP="00CE3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ind Light">
    <w:panose1 w:val="02000000000000000000"/>
    <w:charset w:val="00"/>
    <w:family w:val="auto"/>
    <w:pitch w:val="variable"/>
    <w:sig w:usb0="00008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339551360"/>
      <w:docPartObj>
        <w:docPartGallery w:val="Page Numbers (Bottom of Page)"/>
        <w:docPartUnique/>
      </w:docPartObj>
    </w:sdtPr>
    <w:sdtEndPr/>
    <w:sdtContent>
      <w:sdt>
        <w:sdtPr>
          <w:rPr>
            <w:sz w:val="20"/>
          </w:rPr>
          <w:id w:val="510730989"/>
          <w:docPartObj>
            <w:docPartGallery w:val="Page Numbers (Top of Page)"/>
            <w:docPartUnique/>
          </w:docPartObj>
        </w:sdtPr>
        <w:sdtEndPr/>
        <w:sdtContent>
          <w:p w:rsidR="001F2C37" w:rsidRPr="009D4397" w:rsidRDefault="001F2C37" w:rsidP="009D4397">
            <w:pPr>
              <w:pStyle w:val="Fuzeile"/>
              <w:pBdr>
                <w:top w:val="single" w:sz="4" w:space="1" w:color="7F7F7F" w:themeColor="text1" w:themeTint="80"/>
              </w:pBdr>
              <w:jc w:val="center"/>
              <w:rPr>
                <w:sz w:val="20"/>
              </w:rPr>
            </w:pPr>
            <w:r w:rsidRPr="00DF1A5B">
              <w:rPr>
                <w:sz w:val="20"/>
              </w:rPr>
              <w:t xml:space="preserve">Seite </w:t>
            </w:r>
            <w:r w:rsidRPr="00DF1A5B">
              <w:rPr>
                <w:bCs/>
                <w:szCs w:val="24"/>
              </w:rPr>
              <w:fldChar w:fldCharType="begin"/>
            </w:r>
            <w:r w:rsidRPr="00DF1A5B">
              <w:rPr>
                <w:bCs/>
                <w:sz w:val="20"/>
              </w:rPr>
              <w:instrText>PAGE</w:instrText>
            </w:r>
            <w:r w:rsidRPr="00DF1A5B">
              <w:rPr>
                <w:bCs/>
                <w:szCs w:val="24"/>
              </w:rPr>
              <w:fldChar w:fldCharType="separate"/>
            </w:r>
            <w:r w:rsidR="00ED0307">
              <w:rPr>
                <w:bCs/>
                <w:noProof/>
                <w:sz w:val="20"/>
              </w:rPr>
              <w:t>1</w:t>
            </w:r>
            <w:r w:rsidRPr="00DF1A5B">
              <w:rPr>
                <w:bCs/>
                <w:szCs w:val="24"/>
              </w:rPr>
              <w:fldChar w:fldCharType="end"/>
            </w:r>
            <w:r w:rsidRPr="00DF1A5B">
              <w:rPr>
                <w:sz w:val="20"/>
              </w:rPr>
              <w:t xml:space="preserve"> von </w:t>
            </w:r>
            <w:r w:rsidRPr="00DF1A5B">
              <w:rPr>
                <w:bCs/>
                <w:szCs w:val="24"/>
              </w:rPr>
              <w:fldChar w:fldCharType="begin"/>
            </w:r>
            <w:r w:rsidRPr="00DF1A5B">
              <w:rPr>
                <w:bCs/>
                <w:sz w:val="20"/>
              </w:rPr>
              <w:instrText>NUMPAGES</w:instrText>
            </w:r>
            <w:r w:rsidRPr="00DF1A5B">
              <w:rPr>
                <w:bCs/>
                <w:szCs w:val="24"/>
              </w:rPr>
              <w:fldChar w:fldCharType="separate"/>
            </w:r>
            <w:r w:rsidR="00ED0307">
              <w:rPr>
                <w:bCs/>
                <w:noProof/>
                <w:sz w:val="20"/>
              </w:rPr>
              <w:t>10</w:t>
            </w:r>
            <w:r w:rsidRPr="00DF1A5B">
              <w:rPr>
                <w:bCs/>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445816199"/>
      <w:docPartObj>
        <w:docPartGallery w:val="Page Numbers (Bottom of Page)"/>
        <w:docPartUnique/>
      </w:docPartObj>
    </w:sdtPr>
    <w:sdtEndPr/>
    <w:sdtContent>
      <w:sdt>
        <w:sdtPr>
          <w:rPr>
            <w:sz w:val="20"/>
          </w:rPr>
          <w:id w:val="-1306082987"/>
          <w:docPartObj>
            <w:docPartGallery w:val="Page Numbers (Top of Page)"/>
            <w:docPartUnique/>
          </w:docPartObj>
        </w:sdtPr>
        <w:sdtEndPr/>
        <w:sdtContent>
          <w:p w:rsidR="001F2C37" w:rsidRPr="00DF1A5B" w:rsidRDefault="001F2C37" w:rsidP="00DF1A5B">
            <w:pPr>
              <w:pStyle w:val="Fuzeile"/>
              <w:pBdr>
                <w:top w:val="single" w:sz="4" w:space="1" w:color="7F7F7F" w:themeColor="text1" w:themeTint="80"/>
              </w:pBdr>
              <w:jc w:val="center"/>
              <w:rPr>
                <w:sz w:val="20"/>
              </w:rPr>
            </w:pPr>
            <w:r w:rsidRPr="00DF1A5B">
              <w:rPr>
                <w:sz w:val="20"/>
              </w:rPr>
              <w:t xml:space="preserve">Seite </w:t>
            </w:r>
            <w:r w:rsidRPr="00DF1A5B">
              <w:rPr>
                <w:bCs/>
                <w:szCs w:val="24"/>
              </w:rPr>
              <w:fldChar w:fldCharType="begin"/>
            </w:r>
            <w:r w:rsidRPr="00DF1A5B">
              <w:rPr>
                <w:bCs/>
                <w:sz w:val="20"/>
              </w:rPr>
              <w:instrText>PAGE</w:instrText>
            </w:r>
            <w:r w:rsidRPr="00DF1A5B">
              <w:rPr>
                <w:bCs/>
                <w:szCs w:val="24"/>
              </w:rPr>
              <w:fldChar w:fldCharType="separate"/>
            </w:r>
            <w:r>
              <w:rPr>
                <w:bCs/>
                <w:noProof/>
                <w:sz w:val="20"/>
              </w:rPr>
              <w:t>1</w:t>
            </w:r>
            <w:r w:rsidRPr="00DF1A5B">
              <w:rPr>
                <w:bCs/>
                <w:szCs w:val="24"/>
              </w:rPr>
              <w:fldChar w:fldCharType="end"/>
            </w:r>
            <w:r w:rsidRPr="00DF1A5B">
              <w:rPr>
                <w:sz w:val="20"/>
              </w:rPr>
              <w:t xml:space="preserve"> von </w:t>
            </w:r>
            <w:r w:rsidRPr="00DF1A5B">
              <w:rPr>
                <w:bCs/>
                <w:szCs w:val="24"/>
              </w:rPr>
              <w:fldChar w:fldCharType="begin"/>
            </w:r>
            <w:r w:rsidRPr="00DF1A5B">
              <w:rPr>
                <w:bCs/>
                <w:sz w:val="20"/>
              </w:rPr>
              <w:instrText>NUMPAGES</w:instrText>
            </w:r>
            <w:r w:rsidRPr="00DF1A5B">
              <w:rPr>
                <w:bCs/>
                <w:szCs w:val="24"/>
              </w:rPr>
              <w:fldChar w:fldCharType="separate"/>
            </w:r>
            <w:r>
              <w:rPr>
                <w:bCs/>
                <w:noProof/>
                <w:sz w:val="20"/>
              </w:rPr>
              <w:t>12</w:t>
            </w:r>
            <w:r w:rsidRPr="00DF1A5B">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C37" w:rsidRDefault="001F2C37" w:rsidP="00CE3C70">
      <w:pPr>
        <w:spacing w:after="0" w:line="240" w:lineRule="auto"/>
      </w:pPr>
      <w:r>
        <w:separator/>
      </w:r>
    </w:p>
  </w:footnote>
  <w:footnote w:type="continuationSeparator" w:id="0">
    <w:p w:rsidR="001F2C37" w:rsidRDefault="001F2C37" w:rsidP="00CE3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C37" w:rsidRDefault="001F2C37" w:rsidP="000F23CA">
    <w:pPr>
      <w:pStyle w:val="Kopfzeile"/>
      <w:pBdr>
        <w:bottom w:val="single" w:sz="4" w:space="1" w:color="7F7F7F" w:themeColor="text1" w:themeTint="80"/>
      </w:pBdr>
      <w:rPr>
        <w:sz w:val="20"/>
      </w:rPr>
    </w:pPr>
    <w:r w:rsidRPr="00FD0649">
      <w:rPr>
        <w:sz w:val="20"/>
      </w:rPr>
      <w:t>Begründung zur Aufhebung des Bebauungsplanes „</w:t>
    </w:r>
    <w:proofErr w:type="spellStart"/>
    <w:r>
      <w:rPr>
        <w:sz w:val="20"/>
      </w:rPr>
      <w:t>T</w:t>
    </w:r>
    <w:r w:rsidRPr="00FD0649">
      <w:rPr>
        <w:sz w:val="20"/>
      </w:rPr>
      <w:t>orwiese</w:t>
    </w:r>
    <w:proofErr w:type="spellEnd"/>
    <w:r w:rsidRPr="00FD0649">
      <w:rPr>
        <w:sz w:val="20"/>
      </w:rPr>
      <w:t xml:space="preserve">, </w:t>
    </w:r>
    <w:proofErr w:type="spellStart"/>
    <w:r w:rsidRPr="00FD0649">
      <w:rPr>
        <w:sz w:val="20"/>
      </w:rPr>
      <w:t>Nassenacker</w:t>
    </w:r>
    <w:proofErr w:type="spellEnd"/>
    <w:r w:rsidRPr="00FD0649">
      <w:rPr>
        <w:sz w:val="20"/>
      </w:rPr>
      <w:t>, Winkelfeld“</w:t>
    </w:r>
  </w:p>
  <w:p w:rsidR="001F2C37" w:rsidRPr="00FD0649" w:rsidRDefault="001F2C37" w:rsidP="000F23CA">
    <w:pPr>
      <w:pStyle w:val="Kopfzeile"/>
      <w:pBdr>
        <w:bottom w:val="single" w:sz="4" w:space="1" w:color="7F7F7F" w:themeColor="text1" w:themeTint="80"/>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1353"/>
    <w:multiLevelType w:val="hybridMultilevel"/>
    <w:tmpl w:val="F726F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B20F2F"/>
    <w:multiLevelType w:val="multilevel"/>
    <w:tmpl w:val="BDFAB88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46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2" w15:restartNumberingAfterBreak="0">
    <w:nsid w:val="0B752C28"/>
    <w:multiLevelType w:val="multilevel"/>
    <w:tmpl w:val="BDFAB88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46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3" w15:restartNumberingAfterBreak="0">
    <w:nsid w:val="17695AD6"/>
    <w:multiLevelType w:val="hybridMultilevel"/>
    <w:tmpl w:val="298663E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BC625D7"/>
    <w:multiLevelType w:val="multilevel"/>
    <w:tmpl w:val="085AC5A8"/>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EB17BCD"/>
    <w:multiLevelType w:val="hybridMultilevel"/>
    <w:tmpl w:val="4FAA833A"/>
    <w:lvl w:ilvl="0" w:tplc="6090DD5C">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D1E5901"/>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74C7345"/>
    <w:multiLevelType w:val="multilevel"/>
    <w:tmpl w:val="501E1C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4A317E89"/>
    <w:multiLevelType w:val="multilevel"/>
    <w:tmpl w:val="5172F35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DE0401E"/>
    <w:multiLevelType w:val="hybridMultilevel"/>
    <w:tmpl w:val="1C9C0D2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028469A"/>
    <w:multiLevelType w:val="hybridMultilevel"/>
    <w:tmpl w:val="22D253F4"/>
    <w:lvl w:ilvl="0" w:tplc="7BDE77B6">
      <w:start w:val="5"/>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535C85"/>
    <w:multiLevelType w:val="hybridMultilevel"/>
    <w:tmpl w:val="016A8BBA"/>
    <w:lvl w:ilvl="0" w:tplc="D9AE9D46">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E926303"/>
    <w:multiLevelType w:val="multilevel"/>
    <w:tmpl w:val="540CA60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0C93E7D"/>
    <w:multiLevelType w:val="multilevel"/>
    <w:tmpl w:val="E5CC4240"/>
    <w:lvl w:ilvl="0">
      <w:start w:val="1"/>
      <w:numFmt w:val="upperRoman"/>
      <w:lvlText w:val="%1."/>
      <w:lvlJc w:val="left"/>
      <w:pPr>
        <w:ind w:left="720" w:hanging="720"/>
      </w:pPr>
      <w:rPr>
        <w:rFonts w:hint="default"/>
      </w:rPr>
    </w:lvl>
    <w:lvl w:ilvl="1">
      <w:start w:val="1"/>
      <w:numFmt w:val="decimal"/>
      <w:lvlText w:val="%2."/>
      <w:lvlJc w:val="left"/>
      <w:pPr>
        <w:ind w:left="360" w:hanging="360"/>
      </w:pPr>
      <w:rPr>
        <w:rFonts w:hint="default"/>
      </w:rPr>
    </w:lvl>
    <w:lvl w:ilvl="2">
      <w:start w:val="1"/>
      <w:numFmt w:val="decimal"/>
      <w:lvlText w:val="1.%3."/>
      <w:lvlJc w:val="right"/>
      <w:pPr>
        <w:ind w:left="18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648101F6"/>
    <w:multiLevelType w:val="hybridMultilevel"/>
    <w:tmpl w:val="E4785A98"/>
    <w:lvl w:ilvl="0" w:tplc="4B6A90C2">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66D00BC7"/>
    <w:multiLevelType w:val="multilevel"/>
    <w:tmpl w:val="AB5ED3E8"/>
    <w:lvl w:ilvl="0">
      <w:start w:val="1"/>
      <w:numFmt w:val="decimal"/>
      <w:lvlText w:val="%1."/>
      <w:lvlJc w:val="left"/>
      <w:pPr>
        <w:ind w:left="1070" w:hanging="360"/>
      </w:pPr>
    </w:lvl>
    <w:lvl w:ilvl="1">
      <w:start w:val="1"/>
      <w:numFmt w:val="decimal"/>
      <w:lvlText w:val="%2."/>
      <w:lvlJc w:val="left"/>
      <w:pPr>
        <w:ind w:left="1502" w:hanging="432"/>
      </w:pPr>
      <w:rPr>
        <w:rFonts w:ascii="Verdana" w:eastAsiaTheme="minorHAnsi" w:hAnsi="Verdana" w:cs="Arial"/>
      </w:r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16" w15:restartNumberingAfterBreak="0">
    <w:nsid w:val="681234D9"/>
    <w:multiLevelType w:val="hybridMultilevel"/>
    <w:tmpl w:val="13E6B708"/>
    <w:lvl w:ilvl="0" w:tplc="ED2C5890">
      <w:start w:val="1"/>
      <w:numFmt w:val="bullet"/>
      <w:lvlText w:val="-"/>
      <w:lvlJc w:val="left"/>
      <w:pPr>
        <w:ind w:left="720" w:hanging="360"/>
      </w:pPr>
      <w:rPr>
        <w:rFonts w:ascii="Hind Light" w:eastAsiaTheme="minorHAnsi" w:hAnsi="Hind Light" w:cs="Hind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0"/>
  </w:num>
  <w:num w:numId="4">
    <w:abstractNumId w:val="4"/>
  </w:num>
  <w:num w:numId="5">
    <w:abstractNumId w:val="6"/>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4"/>
    <w:lvlOverride w:ilvl="0">
      <w:startOverride w:val="1"/>
    </w:lvlOverride>
  </w:num>
  <w:num w:numId="10">
    <w:abstractNumId w:val="3"/>
  </w:num>
  <w:num w:numId="11">
    <w:abstractNumId w:val="1"/>
  </w:num>
  <w:num w:numId="12">
    <w:abstractNumId w:val="7"/>
  </w:num>
  <w:num w:numId="13">
    <w:abstractNumId w:val="10"/>
  </w:num>
  <w:num w:numId="14">
    <w:abstractNumId w:val="11"/>
  </w:num>
  <w:num w:numId="15">
    <w:abstractNumId w:val="9"/>
  </w:num>
  <w:num w:numId="16">
    <w:abstractNumId w:val="5"/>
  </w:num>
  <w:num w:numId="17">
    <w:abstractNumId w:val="2"/>
  </w:num>
  <w:num w:numId="18">
    <w:abstractNumId w:val="16"/>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C43"/>
    <w:rsid w:val="00001548"/>
    <w:rsid w:val="00011840"/>
    <w:rsid w:val="0003273C"/>
    <w:rsid w:val="00056D4D"/>
    <w:rsid w:val="00057241"/>
    <w:rsid w:val="0006688D"/>
    <w:rsid w:val="00077ED8"/>
    <w:rsid w:val="000807B8"/>
    <w:rsid w:val="00086731"/>
    <w:rsid w:val="000B484F"/>
    <w:rsid w:val="000B74B7"/>
    <w:rsid w:val="000D0759"/>
    <w:rsid w:val="000F23CA"/>
    <w:rsid w:val="000F26FB"/>
    <w:rsid w:val="000F364D"/>
    <w:rsid w:val="00116F18"/>
    <w:rsid w:val="0012369A"/>
    <w:rsid w:val="00155FF9"/>
    <w:rsid w:val="00156D62"/>
    <w:rsid w:val="0016207F"/>
    <w:rsid w:val="00177341"/>
    <w:rsid w:val="001850CE"/>
    <w:rsid w:val="00190264"/>
    <w:rsid w:val="00193DE3"/>
    <w:rsid w:val="00195192"/>
    <w:rsid w:val="001A0EFE"/>
    <w:rsid w:val="001B7715"/>
    <w:rsid w:val="001D2B19"/>
    <w:rsid w:val="001F2C37"/>
    <w:rsid w:val="00204EC9"/>
    <w:rsid w:val="0020641F"/>
    <w:rsid w:val="0020679A"/>
    <w:rsid w:val="002114B2"/>
    <w:rsid w:val="002125C2"/>
    <w:rsid w:val="00216CD8"/>
    <w:rsid w:val="00234EA8"/>
    <w:rsid w:val="00256087"/>
    <w:rsid w:val="00275A54"/>
    <w:rsid w:val="00290E67"/>
    <w:rsid w:val="002A56CD"/>
    <w:rsid w:val="002B00D5"/>
    <w:rsid w:val="002B37F1"/>
    <w:rsid w:val="002C4A0B"/>
    <w:rsid w:val="002E5365"/>
    <w:rsid w:val="002F20A0"/>
    <w:rsid w:val="00335372"/>
    <w:rsid w:val="00350C90"/>
    <w:rsid w:val="0035102B"/>
    <w:rsid w:val="003772E2"/>
    <w:rsid w:val="00382C92"/>
    <w:rsid w:val="003965F2"/>
    <w:rsid w:val="00397124"/>
    <w:rsid w:val="003D1D9B"/>
    <w:rsid w:val="003D7903"/>
    <w:rsid w:val="003E6F6C"/>
    <w:rsid w:val="003F06A7"/>
    <w:rsid w:val="003F222E"/>
    <w:rsid w:val="003F5197"/>
    <w:rsid w:val="00416998"/>
    <w:rsid w:val="00430396"/>
    <w:rsid w:val="004339D1"/>
    <w:rsid w:val="004373BA"/>
    <w:rsid w:val="00463353"/>
    <w:rsid w:val="00471F21"/>
    <w:rsid w:val="00474D9E"/>
    <w:rsid w:val="0047672D"/>
    <w:rsid w:val="004771D6"/>
    <w:rsid w:val="00487DB3"/>
    <w:rsid w:val="0049737F"/>
    <w:rsid w:val="004A26F3"/>
    <w:rsid w:val="004A33CC"/>
    <w:rsid w:val="004B11EE"/>
    <w:rsid w:val="004C7615"/>
    <w:rsid w:val="004D7AF3"/>
    <w:rsid w:val="004E3DCD"/>
    <w:rsid w:val="004F18EF"/>
    <w:rsid w:val="00525093"/>
    <w:rsid w:val="00556A0C"/>
    <w:rsid w:val="005654A9"/>
    <w:rsid w:val="005A6440"/>
    <w:rsid w:val="005B5668"/>
    <w:rsid w:val="005B6189"/>
    <w:rsid w:val="00616340"/>
    <w:rsid w:val="00631D4D"/>
    <w:rsid w:val="006358AD"/>
    <w:rsid w:val="00637807"/>
    <w:rsid w:val="00667F47"/>
    <w:rsid w:val="0067082F"/>
    <w:rsid w:val="00672DC0"/>
    <w:rsid w:val="00693092"/>
    <w:rsid w:val="00693E90"/>
    <w:rsid w:val="006A0B36"/>
    <w:rsid w:val="006C16CE"/>
    <w:rsid w:val="006E07D2"/>
    <w:rsid w:val="006F45EF"/>
    <w:rsid w:val="00703430"/>
    <w:rsid w:val="00713FDA"/>
    <w:rsid w:val="00717CE5"/>
    <w:rsid w:val="00720FDB"/>
    <w:rsid w:val="00774101"/>
    <w:rsid w:val="00792FDD"/>
    <w:rsid w:val="0079390C"/>
    <w:rsid w:val="007A7073"/>
    <w:rsid w:val="007B042E"/>
    <w:rsid w:val="007E768C"/>
    <w:rsid w:val="007F032D"/>
    <w:rsid w:val="007F27F8"/>
    <w:rsid w:val="007F526E"/>
    <w:rsid w:val="008058A2"/>
    <w:rsid w:val="00842B73"/>
    <w:rsid w:val="00863034"/>
    <w:rsid w:val="0087426D"/>
    <w:rsid w:val="00887085"/>
    <w:rsid w:val="008874BD"/>
    <w:rsid w:val="008E1F39"/>
    <w:rsid w:val="008E6BFF"/>
    <w:rsid w:val="008F0362"/>
    <w:rsid w:val="008F202C"/>
    <w:rsid w:val="00905E28"/>
    <w:rsid w:val="00911B89"/>
    <w:rsid w:val="009211D6"/>
    <w:rsid w:val="00935E2C"/>
    <w:rsid w:val="00963C20"/>
    <w:rsid w:val="00963F5F"/>
    <w:rsid w:val="009976B0"/>
    <w:rsid w:val="009B3284"/>
    <w:rsid w:val="009B3EC5"/>
    <w:rsid w:val="009D05BE"/>
    <w:rsid w:val="009D4397"/>
    <w:rsid w:val="009E0AE7"/>
    <w:rsid w:val="009E3974"/>
    <w:rsid w:val="009E3B12"/>
    <w:rsid w:val="00A57454"/>
    <w:rsid w:val="00A63821"/>
    <w:rsid w:val="00A7008A"/>
    <w:rsid w:val="00A721AB"/>
    <w:rsid w:val="00A75E45"/>
    <w:rsid w:val="00A93657"/>
    <w:rsid w:val="00AB14C8"/>
    <w:rsid w:val="00AB1737"/>
    <w:rsid w:val="00AB6C49"/>
    <w:rsid w:val="00AC1399"/>
    <w:rsid w:val="00AC2E5C"/>
    <w:rsid w:val="00AC39FE"/>
    <w:rsid w:val="00AC581B"/>
    <w:rsid w:val="00AE6F8D"/>
    <w:rsid w:val="00B211E4"/>
    <w:rsid w:val="00B24E33"/>
    <w:rsid w:val="00B25A63"/>
    <w:rsid w:val="00B3560E"/>
    <w:rsid w:val="00B7666D"/>
    <w:rsid w:val="00BB0416"/>
    <w:rsid w:val="00BB3B43"/>
    <w:rsid w:val="00BC0F4C"/>
    <w:rsid w:val="00BC5BF9"/>
    <w:rsid w:val="00BC6729"/>
    <w:rsid w:val="00C022E4"/>
    <w:rsid w:val="00C1083E"/>
    <w:rsid w:val="00C146B5"/>
    <w:rsid w:val="00C2532C"/>
    <w:rsid w:val="00C31006"/>
    <w:rsid w:val="00C341C0"/>
    <w:rsid w:val="00C43234"/>
    <w:rsid w:val="00C61497"/>
    <w:rsid w:val="00C61DCA"/>
    <w:rsid w:val="00C83AA0"/>
    <w:rsid w:val="00C8509D"/>
    <w:rsid w:val="00C97ED4"/>
    <w:rsid w:val="00CA484F"/>
    <w:rsid w:val="00CB07FE"/>
    <w:rsid w:val="00CB13EF"/>
    <w:rsid w:val="00CB2F22"/>
    <w:rsid w:val="00CC129F"/>
    <w:rsid w:val="00CC6C43"/>
    <w:rsid w:val="00CD417B"/>
    <w:rsid w:val="00CE3C70"/>
    <w:rsid w:val="00CF14EC"/>
    <w:rsid w:val="00CF508D"/>
    <w:rsid w:val="00D04E7D"/>
    <w:rsid w:val="00D06AA2"/>
    <w:rsid w:val="00D44836"/>
    <w:rsid w:val="00D70C8A"/>
    <w:rsid w:val="00D83F40"/>
    <w:rsid w:val="00D9386A"/>
    <w:rsid w:val="00D95D67"/>
    <w:rsid w:val="00DB2D47"/>
    <w:rsid w:val="00DF1A5B"/>
    <w:rsid w:val="00E1109F"/>
    <w:rsid w:val="00E27B57"/>
    <w:rsid w:val="00EC18EC"/>
    <w:rsid w:val="00EC220A"/>
    <w:rsid w:val="00EC59C9"/>
    <w:rsid w:val="00ED0307"/>
    <w:rsid w:val="00ED1ADA"/>
    <w:rsid w:val="00ED5061"/>
    <w:rsid w:val="00EE4F8C"/>
    <w:rsid w:val="00EF61F3"/>
    <w:rsid w:val="00F01531"/>
    <w:rsid w:val="00F02C70"/>
    <w:rsid w:val="00F04E5C"/>
    <w:rsid w:val="00F160A2"/>
    <w:rsid w:val="00F403E2"/>
    <w:rsid w:val="00F61EE3"/>
    <w:rsid w:val="00FB5F0B"/>
    <w:rsid w:val="00FC3E2D"/>
    <w:rsid w:val="00FD0649"/>
    <w:rsid w:val="00FF68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BD28EA5"/>
  <w15:docId w15:val="{9E9AA0A7-EFC3-45DE-A7A2-4AEF9FAFE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5E28"/>
    <w:rPr>
      <w:rFonts w:ascii="Verdana" w:hAnsi="Verdana"/>
    </w:rPr>
  </w:style>
  <w:style w:type="paragraph" w:styleId="berschrift1">
    <w:name w:val="heading 1"/>
    <w:basedOn w:val="Standard"/>
    <w:next w:val="Standard"/>
    <w:link w:val="berschrift1Zchn"/>
    <w:uiPriority w:val="9"/>
    <w:qFormat/>
    <w:rsid w:val="00D9386A"/>
    <w:pPr>
      <w:outlineLvl w:val="0"/>
    </w:pPr>
    <w:rPr>
      <w:rFonts w:cs="Arial"/>
      <w:b/>
      <w:sz w:val="28"/>
    </w:rPr>
  </w:style>
  <w:style w:type="paragraph" w:styleId="berschrift2">
    <w:name w:val="heading 2"/>
    <w:basedOn w:val="berschrift1"/>
    <w:next w:val="Standard"/>
    <w:link w:val="berschrift2Zchn"/>
    <w:uiPriority w:val="9"/>
    <w:unhideWhenUsed/>
    <w:qFormat/>
    <w:rsid w:val="00D9386A"/>
    <w:pPr>
      <w:outlineLvl w:val="1"/>
    </w:pPr>
    <w:rPr>
      <w:smallCaps/>
      <w:sz w:val="24"/>
    </w:rPr>
  </w:style>
  <w:style w:type="paragraph" w:styleId="berschrift3">
    <w:name w:val="heading 3"/>
    <w:basedOn w:val="berschrift2"/>
    <w:next w:val="Standard"/>
    <w:link w:val="berschrift3Zchn"/>
    <w:uiPriority w:val="9"/>
    <w:unhideWhenUsed/>
    <w:qFormat/>
    <w:rsid w:val="00D9386A"/>
    <w:pPr>
      <w:outlineLvl w:val="2"/>
    </w:pPr>
    <w:rPr>
      <w:smallCaps w:val="0"/>
      <w:sz w:val="22"/>
    </w:rPr>
  </w:style>
  <w:style w:type="paragraph" w:styleId="berschrift4">
    <w:name w:val="heading 4"/>
    <w:basedOn w:val="berschrift3"/>
    <w:next w:val="Standard"/>
    <w:link w:val="berschrift4Zchn"/>
    <w:uiPriority w:val="9"/>
    <w:unhideWhenUsed/>
    <w:qFormat/>
    <w:rsid w:val="00D9386A"/>
    <w:pPr>
      <w:outlineLvl w:val="3"/>
    </w:pPr>
    <w:rPr>
      <w:b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C6C4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6C43"/>
    <w:rPr>
      <w:rFonts w:ascii="Tahoma" w:hAnsi="Tahoma" w:cs="Tahoma"/>
      <w:sz w:val="16"/>
      <w:szCs w:val="16"/>
    </w:rPr>
  </w:style>
  <w:style w:type="paragraph" w:styleId="Titel">
    <w:name w:val="Title"/>
    <w:basedOn w:val="Standard"/>
    <w:next w:val="Standard"/>
    <w:link w:val="TitelZchn"/>
    <w:uiPriority w:val="10"/>
    <w:qFormat/>
    <w:rsid w:val="00CC6C43"/>
    <w:pPr>
      <w:pBdr>
        <w:bottom w:val="single" w:sz="8" w:space="4" w:color="C00000" w:themeColor="accent1"/>
      </w:pBdr>
      <w:spacing w:after="300" w:line="240" w:lineRule="auto"/>
      <w:contextualSpacing/>
    </w:pPr>
    <w:rPr>
      <w:rFonts w:asciiTheme="majorHAnsi" w:eastAsiaTheme="majorEastAsia" w:hAnsiTheme="majorHAnsi" w:cstheme="majorBidi"/>
      <w:color w:val="4A4F64" w:themeColor="text2" w:themeShade="BF"/>
      <w:spacing w:val="5"/>
      <w:kern w:val="28"/>
      <w:sz w:val="52"/>
      <w:szCs w:val="52"/>
    </w:rPr>
  </w:style>
  <w:style w:type="character" w:customStyle="1" w:styleId="TitelZchn">
    <w:name w:val="Titel Zchn"/>
    <w:basedOn w:val="Absatz-Standardschriftart"/>
    <w:link w:val="Titel"/>
    <w:uiPriority w:val="10"/>
    <w:rsid w:val="00CC6C43"/>
    <w:rPr>
      <w:rFonts w:asciiTheme="majorHAnsi" w:eastAsiaTheme="majorEastAsia" w:hAnsiTheme="majorHAnsi" w:cstheme="majorBidi"/>
      <w:color w:val="4A4F64" w:themeColor="text2" w:themeShade="BF"/>
      <w:spacing w:val="5"/>
      <w:kern w:val="28"/>
      <w:sz w:val="52"/>
      <w:szCs w:val="52"/>
    </w:rPr>
  </w:style>
  <w:style w:type="paragraph" w:styleId="Kopfzeile">
    <w:name w:val="header"/>
    <w:basedOn w:val="Standard"/>
    <w:link w:val="KopfzeileZchn"/>
    <w:uiPriority w:val="99"/>
    <w:unhideWhenUsed/>
    <w:rsid w:val="00CE3C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3C70"/>
    <w:rPr>
      <w:rFonts w:ascii="Verdana" w:hAnsi="Verdana"/>
    </w:rPr>
  </w:style>
  <w:style w:type="paragraph" w:styleId="Fuzeile">
    <w:name w:val="footer"/>
    <w:basedOn w:val="Standard"/>
    <w:link w:val="FuzeileZchn"/>
    <w:uiPriority w:val="99"/>
    <w:unhideWhenUsed/>
    <w:rsid w:val="00CE3C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3C70"/>
    <w:rPr>
      <w:rFonts w:ascii="Verdana" w:hAnsi="Verdana"/>
    </w:rPr>
  </w:style>
  <w:style w:type="character" w:customStyle="1" w:styleId="berschrift1Zchn">
    <w:name w:val="Überschrift 1 Zchn"/>
    <w:basedOn w:val="Absatz-Standardschriftart"/>
    <w:link w:val="berschrift1"/>
    <w:uiPriority w:val="9"/>
    <w:rsid w:val="00D9386A"/>
    <w:rPr>
      <w:rFonts w:ascii="Verdana" w:hAnsi="Verdana" w:cs="Arial"/>
      <w:b/>
      <w:sz w:val="28"/>
    </w:rPr>
  </w:style>
  <w:style w:type="paragraph" w:styleId="Inhaltsverzeichnisberschrift">
    <w:name w:val="TOC Heading"/>
    <w:basedOn w:val="berschrift1"/>
    <w:next w:val="Standard"/>
    <w:uiPriority w:val="39"/>
    <w:unhideWhenUsed/>
    <w:qFormat/>
    <w:rsid w:val="00216CD8"/>
    <w:pPr>
      <w:spacing w:line="259" w:lineRule="auto"/>
      <w:outlineLvl w:val="9"/>
    </w:pPr>
    <w:rPr>
      <w:lang w:eastAsia="de-DE"/>
    </w:rPr>
  </w:style>
  <w:style w:type="paragraph" w:styleId="Listenabsatz">
    <w:name w:val="List Paragraph"/>
    <w:basedOn w:val="Standard"/>
    <w:uiPriority w:val="34"/>
    <w:qFormat/>
    <w:rsid w:val="00CB13EF"/>
    <w:pPr>
      <w:ind w:left="720"/>
      <w:contextualSpacing/>
    </w:pPr>
  </w:style>
  <w:style w:type="character" w:customStyle="1" w:styleId="berschrift2Zchn">
    <w:name w:val="Überschrift 2 Zchn"/>
    <w:basedOn w:val="Absatz-Standardschriftart"/>
    <w:link w:val="berschrift2"/>
    <w:uiPriority w:val="9"/>
    <w:rsid w:val="00D9386A"/>
    <w:rPr>
      <w:rFonts w:ascii="Verdana" w:hAnsi="Verdana" w:cs="Arial"/>
      <w:b/>
      <w:smallCaps/>
      <w:sz w:val="24"/>
    </w:rPr>
  </w:style>
  <w:style w:type="character" w:customStyle="1" w:styleId="berschrift3Zchn">
    <w:name w:val="Überschrift 3 Zchn"/>
    <w:basedOn w:val="Absatz-Standardschriftart"/>
    <w:link w:val="berschrift3"/>
    <w:uiPriority w:val="9"/>
    <w:rsid w:val="00D9386A"/>
    <w:rPr>
      <w:rFonts w:ascii="Verdana" w:hAnsi="Verdana" w:cs="Arial"/>
      <w:b/>
    </w:rPr>
  </w:style>
  <w:style w:type="character" w:customStyle="1" w:styleId="berschrift4Zchn">
    <w:name w:val="Überschrift 4 Zchn"/>
    <w:basedOn w:val="Absatz-Standardschriftart"/>
    <w:link w:val="berschrift4"/>
    <w:uiPriority w:val="9"/>
    <w:rsid w:val="00D9386A"/>
    <w:rPr>
      <w:rFonts w:ascii="Verdana" w:hAnsi="Verdana" w:cs="Arial"/>
    </w:rPr>
  </w:style>
  <w:style w:type="paragraph" w:styleId="Verzeichnis1">
    <w:name w:val="toc 1"/>
    <w:basedOn w:val="Standard"/>
    <w:next w:val="Standard"/>
    <w:autoRedefine/>
    <w:uiPriority w:val="39"/>
    <w:unhideWhenUsed/>
    <w:rsid w:val="00156D62"/>
    <w:pPr>
      <w:tabs>
        <w:tab w:val="right" w:leader="dot" w:pos="9062"/>
      </w:tabs>
      <w:spacing w:after="100"/>
    </w:pPr>
  </w:style>
  <w:style w:type="paragraph" w:styleId="Verzeichnis2">
    <w:name w:val="toc 2"/>
    <w:basedOn w:val="Standard"/>
    <w:next w:val="Standard"/>
    <w:autoRedefine/>
    <w:uiPriority w:val="39"/>
    <w:unhideWhenUsed/>
    <w:rsid w:val="00EC59C9"/>
    <w:pPr>
      <w:tabs>
        <w:tab w:val="left" w:pos="880"/>
        <w:tab w:val="right" w:leader="dot" w:pos="9062"/>
      </w:tabs>
      <w:spacing w:after="100" w:line="240" w:lineRule="auto"/>
      <w:ind w:left="220"/>
    </w:pPr>
  </w:style>
  <w:style w:type="paragraph" w:styleId="Verzeichnis3">
    <w:name w:val="toc 3"/>
    <w:basedOn w:val="Standard"/>
    <w:next w:val="Standard"/>
    <w:autoRedefine/>
    <w:uiPriority w:val="39"/>
    <w:unhideWhenUsed/>
    <w:rsid w:val="00156D62"/>
    <w:pPr>
      <w:spacing w:after="100"/>
      <w:ind w:left="440"/>
    </w:pPr>
  </w:style>
  <w:style w:type="character" w:styleId="Hyperlink">
    <w:name w:val="Hyperlink"/>
    <w:basedOn w:val="Absatz-Standardschriftart"/>
    <w:uiPriority w:val="99"/>
    <w:unhideWhenUsed/>
    <w:rsid w:val="00156D62"/>
    <w:rPr>
      <w:color w:val="00A3D6" w:themeColor="hyperlink"/>
      <w:u w:val="single"/>
    </w:rPr>
  </w:style>
  <w:style w:type="table" w:styleId="Tabellenraster">
    <w:name w:val="Table Grid"/>
    <w:basedOn w:val="NormaleTabelle"/>
    <w:uiPriority w:val="59"/>
    <w:rsid w:val="00116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748258">
      <w:bodyDiv w:val="1"/>
      <w:marLeft w:val="0"/>
      <w:marRight w:val="0"/>
      <w:marTop w:val="0"/>
      <w:marBottom w:val="0"/>
      <w:divBdr>
        <w:top w:val="none" w:sz="0" w:space="0" w:color="auto"/>
        <w:left w:val="none" w:sz="0" w:space="0" w:color="auto"/>
        <w:bottom w:val="none" w:sz="0" w:space="0" w:color="auto"/>
        <w:right w:val="none" w:sz="0" w:space="0" w:color="auto"/>
      </w:divBdr>
      <w:divsChild>
        <w:div w:id="1201044778">
          <w:marLeft w:val="0"/>
          <w:marRight w:val="0"/>
          <w:marTop w:val="0"/>
          <w:marBottom w:val="0"/>
          <w:divBdr>
            <w:top w:val="none" w:sz="0" w:space="0" w:color="auto"/>
            <w:left w:val="none" w:sz="0" w:space="0" w:color="auto"/>
            <w:bottom w:val="none" w:sz="0" w:space="0" w:color="auto"/>
            <w:right w:val="none" w:sz="0" w:space="0" w:color="auto"/>
          </w:divBdr>
        </w:div>
        <w:div w:id="1779567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646B86"/>
      </a:dk2>
      <a:lt2>
        <a:srgbClr val="C5D1D7"/>
      </a:lt2>
      <a:accent1>
        <a:srgbClr val="C00000"/>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34A63-64F4-4F00-8F11-DA4561982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2700</Words>
  <Characters>17010</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Kimmich, Katharina</dc:creator>
  <cp:lastModifiedBy>Praktikant</cp:lastModifiedBy>
  <cp:revision>20</cp:revision>
  <cp:lastPrinted>2021-09-16T14:15:00Z</cp:lastPrinted>
  <dcterms:created xsi:type="dcterms:W3CDTF">2021-10-29T07:21:00Z</dcterms:created>
  <dcterms:modified xsi:type="dcterms:W3CDTF">2022-06-15T07:03:00Z</dcterms:modified>
</cp:coreProperties>
</file>